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44B532" w:rsidR="0090724D" w:rsidRPr="00F53B69" w:rsidRDefault="008D7F8B">
      <w:pPr>
        <w:pStyle w:val="Heading1"/>
        <w:jc w:val="center"/>
        <w:rPr>
          <w:rFonts w:ascii="Times New Roman" w:hAnsi="Times New Roman" w:cs="Times New Roman"/>
          <w:color w:val="00000A"/>
          <w:sz w:val="24"/>
          <w:szCs w:val="24"/>
          <w:lang w:val="et-EE"/>
        </w:rPr>
      </w:pPr>
      <w:r>
        <w:rPr>
          <w:rFonts w:ascii="Times New Roman" w:hAnsi="Times New Roman" w:cs="Times New Roman"/>
          <w:color w:val="00000A"/>
          <w:sz w:val="24"/>
          <w:szCs w:val="24"/>
          <w:lang w:val="et-EE"/>
        </w:rPr>
        <w:t>KOOSTÖÖ</w:t>
      </w:r>
      <w:r w:rsidR="00502002">
        <w:rPr>
          <w:rFonts w:ascii="Times New Roman" w:hAnsi="Times New Roman" w:cs="Times New Roman"/>
          <w:color w:val="00000A"/>
          <w:sz w:val="24"/>
          <w:szCs w:val="24"/>
          <w:lang w:val="et-EE"/>
        </w:rPr>
        <w:t>LEPING</w:t>
      </w:r>
    </w:p>
    <w:p w14:paraId="00000002" w14:textId="77777777" w:rsidR="0090724D" w:rsidRPr="00F53B69" w:rsidRDefault="0090724D">
      <w:pPr>
        <w:jc w:val="center"/>
        <w:rPr>
          <w:color w:val="00000A"/>
          <w:lang w:val="et-EE"/>
        </w:rPr>
      </w:pPr>
    </w:p>
    <w:p w14:paraId="00000003" w14:textId="7D65960A" w:rsidR="0090724D" w:rsidRPr="00F53B69" w:rsidRDefault="004A636B">
      <w:pPr>
        <w:jc w:val="right"/>
        <w:rPr>
          <w:color w:val="00000A"/>
          <w:lang w:val="et-EE"/>
        </w:rPr>
      </w:pPr>
      <w:r w:rsidRPr="00F53B69">
        <w:rPr>
          <w:i/>
          <w:color w:val="00000A"/>
          <w:lang w:val="et-EE"/>
        </w:rPr>
        <w:tab/>
      </w:r>
      <w:r w:rsidRPr="00F53B69">
        <w:rPr>
          <w:i/>
          <w:color w:val="00000A"/>
          <w:lang w:val="et-EE"/>
        </w:rPr>
        <w:tab/>
      </w:r>
      <w:r w:rsidRPr="00F53B69">
        <w:rPr>
          <w:i/>
          <w:color w:val="00000A"/>
          <w:lang w:val="et-EE"/>
        </w:rPr>
        <w:tab/>
      </w:r>
      <w:r w:rsidRPr="00F53B69">
        <w:rPr>
          <w:i/>
          <w:color w:val="00000A"/>
          <w:lang w:val="et-EE"/>
        </w:rPr>
        <w:tab/>
        <w:t>/allkirjastamise kuupäev digikonteineris/</w:t>
      </w:r>
      <w:r w:rsidRPr="00F53B69">
        <w:rPr>
          <w:color w:val="00000A"/>
          <w:lang w:val="et-EE"/>
        </w:rPr>
        <w:t xml:space="preserve"> </w:t>
      </w:r>
      <w:r w:rsidR="009D0869">
        <w:rPr>
          <w:color w:val="00000A"/>
          <w:lang w:val="et-EE"/>
        </w:rPr>
        <w:t xml:space="preserve">ERR nr </w:t>
      </w:r>
      <w:r w:rsidR="007C3255" w:rsidRPr="007C3255">
        <w:rPr>
          <w:color w:val="00000A"/>
          <w:lang w:val="et-EE"/>
        </w:rPr>
        <w:t>1.1-16/804-26</w:t>
      </w:r>
    </w:p>
    <w:p w14:paraId="00000004" w14:textId="77777777" w:rsidR="0090724D" w:rsidRPr="00F53B69" w:rsidRDefault="0090724D">
      <w:pPr>
        <w:rPr>
          <w:color w:val="00000A"/>
          <w:lang w:val="et-EE"/>
        </w:rPr>
      </w:pPr>
    </w:p>
    <w:p w14:paraId="00000005" w14:textId="34F9695A" w:rsidR="0090724D" w:rsidRPr="008D7F8B" w:rsidRDefault="004A636B" w:rsidP="00FA377A">
      <w:pPr>
        <w:pStyle w:val="NormalWeb"/>
        <w:spacing w:before="0" w:beforeAutospacing="0" w:after="0" w:afterAutospacing="0"/>
        <w:jc w:val="both"/>
        <w:rPr>
          <w:lang w:val="et-EE"/>
        </w:rPr>
      </w:pPr>
      <w:r w:rsidRPr="00FA377A">
        <w:rPr>
          <w:b/>
          <w:color w:val="00000A"/>
          <w:lang w:val="et-EE"/>
        </w:rPr>
        <w:t xml:space="preserve">Eesti </w:t>
      </w:r>
      <w:r w:rsidRPr="008D7F8B">
        <w:rPr>
          <w:b/>
          <w:color w:val="00000A"/>
          <w:lang w:val="et-EE"/>
        </w:rPr>
        <w:t>Rahvusringhääling</w:t>
      </w:r>
      <w:r w:rsidRPr="008D7F8B">
        <w:rPr>
          <w:color w:val="00000A"/>
          <w:lang w:val="et-EE"/>
        </w:rPr>
        <w:t xml:space="preserve"> (edaspidi </w:t>
      </w:r>
      <w:r w:rsidRPr="008D7F8B">
        <w:rPr>
          <w:i/>
          <w:color w:val="00000A"/>
          <w:lang w:val="et-EE"/>
        </w:rPr>
        <w:t>ERR</w:t>
      </w:r>
      <w:r w:rsidRPr="008D7F8B">
        <w:rPr>
          <w:color w:val="00000A"/>
          <w:lang w:val="et-EE"/>
        </w:rPr>
        <w:t xml:space="preserve"> või </w:t>
      </w:r>
      <w:r w:rsidRPr="008D7F8B">
        <w:rPr>
          <w:i/>
          <w:color w:val="00000A"/>
          <w:lang w:val="et-EE"/>
        </w:rPr>
        <w:t>Pool</w:t>
      </w:r>
      <w:r w:rsidRPr="008D7F8B">
        <w:rPr>
          <w:color w:val="00000A"/>
          <w:lang w:val="et-EE"/>
        </w:rPr>
        <w:t>), registrikood 74002322, mida esindab</w:t>
      </w:r>
      <w:r w:rsidR="006161C4" w:rsidRPr="008D7F8B">
        <w:rPr>
          <w:lang w:val="et-EE"/>
        </w:rPr>
        <w:t xml:space="preserve"> </w:t>
      </w:r>
      <w:r w:rsidR="008D7F8B" w:rsidRPr="008D7F8B">
        <w:rPr>
          <w:lang w:val="et-EE"/>
        </w:rPr>
        <w:t>juhatuse liige Mart Luik</w:t>
      </w:r>
      <w:r w:rsidRPr="008D7F8B">
        <w:rPr>
          <w:color w:val="00000A"/>
          <w:lang w:val="et-EE"/>
        </w:rPr>
        <w:t>,</w:t>
      </w:r>
    </w:p>
    <w:p w14:paraId="00000006" w14:textId="77777777" w:rsidR="0090724D" w:rsidRPr="008D7F8B" w:rsidRDefault="004A636B" w:rsidP="00FA377A">
      <w:pPr>
        <w:pBdr>
          <w:top w:val="nil"/>
          <w:left w:val="nil"/>
          <w:bottom w:val="nil"/>
          <w:right w:val="nil"/>
          <w:between w:val="nil"/>
        </w:pBdr>
        <w:jc w:val="both"/>
        <w:rPr>
          <w:color w:val="00000A"/>
          <w:lang w:val="et-EE"/>
        </w:rPr>
      </w:pPr>
      <w:r w:rsidRPr="008D7F8B">
        <w:rPr>
          <w:color w:val="00000A"/>
          <w:lang w:val="et-EE"/>
        </w:rPr>
        <w:t xml:space="preserve">ja </w:t>
      </w:r>
    </w:p>
    <w:p w14:paraId="12834605" w14:textId="2847A2FC" w:rsidR="00F12CAE" w:rsidRDefault="008D7F8B" w:rsidP="008866E6">
      <w:pPr>
        <w:pStyle w:val="NormalWeb"/>
        <w:spacing w:before="0" w:beforeAutospacing="0" w:after="0" w:afterAutospacing="0"/>
        <w:jc w:val="both"/>
        <w:rPr>
          <w:lang w:val="et-EE" w:eastAsia="zh-CN"/>
        </w:rPr>
      </w:pPr>
      <w:r w:rsidRPr="008D7F8B">
        <w:rPr>
          <w:b/>
          <w:bCs/>
          <w:lang w:val="et-EE" w:eastAsia="zh-CN"/>
        </w:rPr>
        <w:softHyphen/>
        <w:t xml:space="preserve">Riigikantselei </w:t>
      </w:r>
      <w:r w:rsidRPr="008D7F8B">
        <w:rPr>
          <w:lang w:val="et-EE" w:eastAsia="zh-CN"/>
        </w:rPr>
        <w:t>(edaspidi</w:t>
      </w:r>
      <w:r w:rsidRPr="008D7F8B">
        <w:rPr>
          <w:i/>
          <w:iCs/>
          <w:lang w:val="et-EE" w:eastAsia="zh-CN"/>
        </w:rPr>
        <w:t xml:space="preserve"> Riigikantselei</w:t>
      </w:r>
      <w:r>
        <w:rPr>
          <w:i/>
          <w:iCs/>
          <w:lang w:val="et-EE" w:eastAsia="zh-CN"/>
        </w:rPr>
        <w:t xml:space="preserve"> </w:t>
      </w:r>
      <w:r w:rsidRPr="008D7F8B">
        <w:rPr>
          <w:lang w:val="et-EE" w:eastAsia="zh-CN"/>
        </w:rPr>
        <w:t xml:space="preserve">või </w:t>
      </w:r>
      <w:r w:rsidRPr="008D7F8B">
        <w:rPr>
          <w:i/>
          <w:iCs/>
          <w:lang w:val="et-EE" w:eastAsia="zh-CN"/>
        </w:rPr>
        <w:t>Pool</w:t>
      </w:r>
      <w:r w:rsidRPr="008D7F8B">
        <w:rPr>
          <w:lang w:val="et-EE" w:eastAsia="zh-CN"/>
        </w:rPr>
        <w:t xml:space="preserve">), registrikood 70004809, mida </w:t>
      </w:r>
      <w:r w:rsidR="00F12CAE" w:rsidRPr="00F12CAE">
        <w:rPr>
          <w:lang w:val="et-EE" w:eastAsia="zh-CN"/>
        </w:rPr>
        <w:t>esindab riigisekretäri 3.2.2010. a käskkirja nr 10 „Kommunikatsioonibüroo põhimäärus” alusel kommunikatsioonidirektor Kadri Peetersoo</w:t>
      </w:r>
    </w:p>
    <w:p w14:paraId="1966566B" w14:textId="77777777" w:rsidR="008866E6" w:rsidRPr="00F12CAE" w:rsidRDefault="008866E6" w:rsidP="008866E6">
      <w:pPr>
        <w:pStyle w:val="NormalWeb"/>
        <w:spacing w:before="0" w:beforeAutospacing="0" w:after="0" w:afterAutospacing="0"/>
        <w:jc w:val="both"/>
        <w:rPr>
          <w:lang w:val="et-EE" w:eastAsia="zh-CN"/>
        </w:rPr>
      </w:pPr>
    </w:p>
    <w:p w14:paraId="036B028F" w14:textId="77777777" w:rsidR="008866E6" w:rsidRDefault="004A636B" w:rsidP="008866E6">
      <w:pPr>
        <w:jc w:val="both"/>
        <w:rPr>
          <w:color w:val="00000A"/>
          <w:lang w:val="et-EE"/>
        </w:rPr>
      </w:pPr>
      <w:r w:rsidRPr="00F53B69">
        <w:rPr>
          <w:color w:val="00000A"/>
          <w:lang w:val="et-EE"/>
        </w:rPr>
        <w:t xml:space="preserve">juhindudes sellest, et </w:t>
      </w:r>
      <w:r w:rsidR="00000005">
        <w:rPr>
          <w:color w:val="00000A"/>
          <w:lang w:val="et-EE"/>
        </w:rPr>
        <w:t>09</w:t>
      </w:r>
      <w:r w:rsidRPr="00F53B69">
        <w:rPr>
          <w:color w:val="00000A"/>
          <w:lang w:val="et-EE"/>
        </w:rPr>
        <w:t>.0</w:t>
      </w:r>
      <w:r w:rsidR="00000005">
        <w:rPr>
          <w:color w:val="00000A"/>
          <w:lang w:val="et-EE"/>
        </w:rPr>
        <w:t>5</w:t>
      </w:r>
      <w:r w:rsidRPr="00F53B69">
        <w:rPr>
          <w:color w:val="00000A"/>
          <w:lang w:val="et-EE"/>
        </w:rPr>
        <w:t>.202</w:t>
      </w:r>
      <w:r w:rsidR="0005555C">
        <w:rPr>
          <w:color w:val="00000A"/>
          <w:lang w:val="et-EE"/>
        </w:rPr>
        <w:t>6</w:t>
      </w:r>
      <w:r w:rsidRPr="00F53B69">
        <w:rPr>
          <w:color w:val="00000A"/>
          <w:lang w:val="et-EE"/>
        </w:rPr>
        <w:t xml:space="preserve"> </w:t>
      </w:r>
      <w:r w:rsidR="008D7F8B">
        <w:rPr>
          <w:color w:val="00000A"/>
          <w:lang w:val="et-EE"/>
        </w:rPr>
        <w:t>Narvas Raekoja platsil</w:t>
      </w:r>
      <w:r w:rsidR="000C7A2A">
        <w:rPr>
          <w:color w:val="00000A"/>
          <w:lang w:val="et-EE"/>
        </w:rPr>
        <w:t xml:space="preserve"> </w:t>
      </w:r>
      <w:r w:rsidRPr="00F53B69">
        <w:rPr>
          <w:color w:val="00000A"/>
          <w:lang w:val="et-EE"/>
        </w:rPr>
        <w:t>korraldatava</w:t>
      </w:r>
      <w:r w:rsidR="00B242AC">
        <w:rPr>
          <w:color w:val="00000A"/>
          <w:lang w:val="et-EE"/>
        </w:rPr>
        <w:t xml:space="preserve"> </w:t>
      </w:r>
      <w:r w:rsidRPr="00F53B69">
        <w:rPr>
          <w:color w:val="00000A"/>
          <w:lang w:val="et-EE"/>
        </w:rPr>
        <w:t>kontserdi „</w:t>
      </w:r>
      <w:r w:rsidR="00000005">
        <w:rPr>
          <w:color w:val="00000A"/>
          <w:lang w:val="et-EE"/>
        </w:rPr>
        <w:t>Euroopa päev 202</w:t>
      </w:r>
      <w:r w:rsidR="0005555C">
        <w:rPr>
          <w:color w:val="00000A"/>
          <w:lang w:val="et-EE"/>
        </w:rPr>
        <w:t>6</w:t>
      </w:r>
      <w:r w:rsidRPr="00F53B69">
        <w:rPr>
          <w:color w:val="00000A"/>
          <w:lang w:val="et-EE"/>
        </w:rPr>
        <w:t>“ salvestamine ja üldsusele suunamine on poolte ühine huvi,</w:t>
      </w:r>
      <w:r w:rsidR="008866E6">
        <w:rPr>
          <w:color w:val="00000A"/>
          <w:lang w:val="et-EE"/>
        </w:rPr>
        <w:t xml:space="preserve"> </w:t>
      </w:r>
    </w:p>
    <w:p w14:paraId="34385E29" w14:textId="77777777" w:rsidR="008866E6" w:rsidRDefault="008866E6" w:rsidP="008866E6">
      <w:pPr>
        <w:jc w:val="both"/>
        <w:rPr>
          <w:color w:val="00000A"/>
          <w:lang w:val="et-EE"/>
        </w:rPr>
      </w:pPr>
    </w:p>
    <w:p w14:paraId="0000000A" w14:textId="3B4DD6DB" w:rsidR="0090724D" w:rsidRPr="00F53B69" w:rsidRDefault="004A636B" w:rsidP="008866E6">
      <w:pPr>
        <w:jc w:val="both"/>
        <w:rPr>
          <w:color w:val="00000A"/>
          <w:lang w:val="et-EE"/>
        </w:rPr>
      </w:pPr>
      <w:r w:rsidRPr="00F53B69">
        <w:rPr>
          <w:color w:val="00000A"/>
          <w:lang w:val="et-EE"/>
        </w:rPr>
        <w:t xml:space="preserve">sõlmisid käesoleva </w:t>
      </w:r>
      <w:r w:rsidR="008D7F8B">
        <w:rPr>
          <w:color w:val="00000A"/>
          <w:lang w:val="et-EE"/>
        </w:rPr>
        <w:t>koostöö</w:t>
      </w:r>
      <w:r w:rsidRPr="00F53B69">
        <w:rPr>
          <w:color w:val="00000A"/>
          <w:lang w:val="et-EE"/>
        </w:rPr>
        <w:t xml:space="preserve">lepingu (edaspidi </w:t>
      </w:r>
      <w:r w:rsidRPr="00F53B69">
        <w:rPr>
          <w:i/>
          <w:color w:val="00000A"/>
          <w:lang w:val="et-EE"/>
        </w:rPr>
        <w:t>Leping</w:t>
      </w:r>
      <w:r w:rsidRPr="00F53B69">
        <w:rPr>
          <w:color w:val="00000A"/>
          <w:lang w:val="et-EE"/>
        </w:rPr>
        <w:t>) alljärgnevas:</w:t>
      </w:r>
    </w:p>
    <w:p w14:paraId="0000000B" w14:textId="77777777" w:rsidR="0090724D" w:rsidRPr="00F53B69" w:rsidRDefault="0090724D">
      <w:pPr>
        <w:rPr>
          <w:b/>
          <w:color w:val="00000A"/>
          <w:lang w:val="et-EE"/>
        </w:rPr>
      </w:pPr>
    </w:p>
    <w:p w14:paraId="0000000C" w14:textId="77777777" w:rsidR="0090724D" w:rsidRPr="00F53B69" w:rsidRDefault="004A636B">
      <w:pPr>
        <w:numPr>
          <w:ilvl w:val="0"/>
          <w:numId w:val="1"/>
        </w:numPr>
        <w:rPr>
          <w:b/>
          <w:color w:val="00000A"/>
          <w:lang w:val="et-EE"/>
        </w:rPr>
      </w:pPr>
      <w:r w:rsidRPr="00F53B69">
        <w:rPr>
          <w:b/>
          <w:color w:val="00000A"/>
          <w:lang w:val="et-EE"/>
        </w:rPr>
        <w:t>Lepingu ese</w:t>
      </w:r>
    </w:p>
    <w:p w14:paraId="5CB6BE9A" w14:textId="3B650575" w:rsidR="000029CF" w:rsidRDefault="004A636B" w:rsidP="000029CF">
      <w:pPr>
        <w:numPr>
          <w:ilvl w:val="1"/>
          <w:numId w:val="1"/>
        </w:numPr>
        <w:spacing w:before="120" w:after="120"/>
        <w:ind w:left="391" w:hanging="391"/>
        <w:jc w:val="both"/>
        <w:rPr>
          <w:color w:val="00000A"/>
          <w:lang w:val="et-EE"/>
        </w:rPr>
      </w:pPr>
      <w:r w:rsidRPr="00F53B69">
        <w:rPr>
          <w:color w:val="00000A"/>
          <w:lang w:val="et-EE"/>
        </w:rPr>
        <w:t>Lepingu esemeks on</w:t>
      </w:r>
      <w:r w:rsidR="00E65546">
        <w:rPr>
          <w:color w:val="00000A"/>
          <w:lang w:val="et-EE"/>
        </w:rPr>
        <w:t xml:space="preserve"> poolte koostöö</w:t>
      </w:r>
      <w:r w:rsidRPr="00F53B69">
        <w:rPr>
          <w:color w:val="00000A"/>
          <w:lang w:val="et-EE"/>
        </w:rPr>
        <w:t xml:space="preserve"> </w:t>
      </w:r>
      <w:r w:rsidR="00000005">
        <w:rPr>
          <w:color w:val="00000A"/>
          <w:lang w:val="et-EE"/>
        </w:rPr>
        <w:t>09</w:t>
      </w:r>
      <w:r w:rsidRPr="00F53B69">
        <w:rPr>
          <w:color w:val="00000A"/>
          <w:lang w:val="et-EE"/>
        </w:rPr>
        <w:t>.0</w:t>
      </w:r>
      <w:r w:rsidR="00000005">
        <w:rPr>
          <w:color w:val="00000A"/>
          <w:lang w:val="et-EE"/>
        </w:rPr>
        <w:t>5</w:t>
      </w:r>
      <w:r w:rsidRPr="00F53B69">
        <w:rPr>
          <w:color w:val="00000A"/>
          <w:lang w:val="et-EE"/>
        </w:rPr>
        <w:t>.202</w:t>
      </w:r>
      <w:r w:rsidR="0005555C">
        <w:rPr>
          <w:color w:val="00000A"/>
          <w:lang w:val="et-EE"/>
        </w:rPr>
        <w:t>6</w:t>
      </w:r>
      <w:r w:rsidRPr="00F53B69">
        <w:rPr>
          <w:color w:val="00000A"/>
          <w:lang w:val="et-EE"/>
        </w:rPr>
        <w:t xml:space="preserve"> </w:t>
      </w:r>
      <w:r w:rsidR="008D7F8B">
        <w:rPr>
          <w:color w:val="00000A"/>
          <w:lang w:val="et-EE"/>
        </w:rPr>
        <w:t>Narv</w:t>
      </w:r>
      <w:r w:rsidR="000C7A2A">
        <w:rPr>
          <w:color w:val="00000A"/>
          <w:lang w:val="et-EE"/>
        </w:rPr>
        <w:t xml:space="preserve">as, </w:t>
      </w:r>
      <w:r w:rsidR="008D7F8B">
        <w:rPr>
          <w:color w:val="00000A"/>
          <w:lang w:val="et-EE"/>
        </w:rPr>
        <w:t>Raekoja platsil</w:t>
      </w:r>
      <w:r w:rsidR="00AF7978">
        <w:rPr>
          <w:color w:val="00000A"/>
          <w:lang w:val="et-EE"/>
        </w:rPr>
        <w:t xml:space="preserve"> </w:t>
      </w:r>
      <w:r w:rsidRPr="00F53B69">
        <w:rPr>
          <w:color w:val="00000A"/>
          <w:lang w:val="et-EE"/>
        </w:rPr>
        <w:t xml:space="preserve">(edaspidi </w:t>
      </w:r>
      <w:r w:rsidRPr="00F53B69">
        <w:rPr>
          <w:i/>
          <w:color w:val="00000A"/>
          <w:lang w:val="et-EE"/>
        </w:rPr>
        <w:t>Kontserdipaik</w:t>
      </w:r>
      <w:r w:rsidRPr="00F53B69">
        <w:rPr>
          <w:color w:val="00000A"/>
          <w:lang w:val="et-EE"/>
        </w:rPr>
        <w:t>) toimuva kontserdi</w:t>
      </w:r>
      <w:r w:rsidR="00000005">
        <w:rPr>
          <w:color w:val="00000A"/>
          <w:lang w:val="et-EE"/>
        </w:rPr>
        <w:t xml:space="preserve"> </w:t>
      </w:r>
      <w:r w:rsidR="00000005" w:rsidRPr="00F53B69">
        <w:rPr>
          <w:color w:val="00000A"/>
          <w:lang w:val="et-EE"/>
        </w:rPr>
        <w:t>„</w:t>
      </w:r>
      <w:r w:rsidR="00000005">
        <w:rPr>
          <w:color w:val="00000A"/>
          <w:lang w:val="et-EE"/>
        </w:rPr>
        <w:t>Euroopa päev 202</w:t>
      </w:r>
      <w:r w:rsidR="0005555C">
        <w:rPr>
          <w:color w:val="00000A"/>
          <w:lang w:val="et-EE"/>
        </w:rPr>
        <w:t>6</w:t>
      </w:r>
      <w:r w:rsidR="00000005" w:rsidRPr="00F53B69">
        <w:rPr>
          <w:color w:val="00000A"/>
          <w:lang w:val="et-EE"/>
        </w:rPr>
        <w:t>“</w:t>
      </w:r>
      <w:r w:rsidRPr="00F53B69">
        <w:rPr>
          <w:color w:val="00000A"/>
          <w:lang w:val="et-EE"/>
        </w:rPr>
        <w:t xml:space="preserve"> (edaspidi </w:t>
      </w:r>
      <w:r w:rsidRPr="00F53B69">
        <w:rPr>
          <w:i/>
          <w:color w:val="00000A"/>
          <w:lang w:val="et-EE"/>
        </w:rPr>
        <w:t>Kontsert</w:t>
      </w:r>
      <w:r w:rsidRPr="00F53B69">
        <w:rPr>
          <w:color w:val="00000A"/>
          <w:lang w:val="et-EE"/>
        </w:rPr>
        <w:t>)</w:t>
      </w:r>
      <w:r w:rsidR="009A1A4E">
        <w:rPr>
          <w:color w:val="00000A"/>
          <w:lang w:val="et-EE"/>
        </w:rPr>
        <w:t xml:space="preserve"> </w:t>
      </w:r>
      <w:r w:rsidR="00E65546">
        <w:rPr>
          <w:color w:val="00000A"/>
          <w:lang w:val="et-EE"/>
        </w:rPr>
        <w:t xml:space="preserve">läbiviimise </w:t>
      </w:r>
      <w:r w:rsidR="007A3A92">
        <w:rPr>
          <w:color w:val="00000A"/>
          <w:lang w:val="et-EE"/>
        </w:rPr>
        <w:t xml:space="preserve">ning sellest saate (edaspidi </w:t>
      </w:r>
      <w:r w:rsidR="007A3A92" w:rsidRPr="00AF7978">
        <w:rPr>
          <w:i/>
          <w:iCs/>
          <w:color w:val="00000A"/>
          <w:lang w:val="et-EE"/>
        </w:rPr>
        <w:t>Saade</w:t>
      </w:r>
      <w:r w:rsidR="007A3A92">
        <w:rPr>
          <w:color w:val="00000A"/>
          <w:lang w:val="et-EE"/>
        </w:rPr>
        <w:t xml:space="preserve">) tootmise </w:t>
      </w:r>
      <w:r w:rsidR="00E65546">
        <w:rPr>
          <w:color w:val="00000A"/>
          <w:lang w:val="et-EE"/>
        </w:rPr>
        <w:t xml:space="preserve">osas. </w:t>
      </w:r>
    </w:p>
    <w:p w14:paraId="0000000E" w14:textId="77777777" w:rsidR="0090724D" w:rsidRPr="00F53B69" w:rsidRDefault="0090724D" w:rsidP="008866E6">
      <w:pPr>
        <w:ind w:left="391"/>
        <w:jc w:val="both"/>
        <w:rPr>
          <w:color w:val="00000A"/>
          <w:lang w:val="et-EE"/>
        </w:rPr>
      </w:pPr>
    </w:p>
    <w:p w14:paraId="0000000F" w14:textId="77777777" w:rsidR="0090724D" w:rsidRPr="00F53B69" w:rsidRDefault="004A636B">
      <w:pPr>
        <w:numPr>
          <w:ilvl w:val="0"/>
          <w:numId w:val="1"/>
        </w:numPr>
        <w:rPr>
          <w:b/>
          <w:color w:val="00000A"/>
          <w:lang w:val="et-EE"/>
        </w:rPr>
      </w:pPr>
      <w:r w:rsidRPr="00F53B69">
        <w:rPr>
          <w:b/>
          <w:color w:val="00000A"/>
          <w:lang w:val="et-EE"/>
        </w:rPr>
        <w:t>Poolte õigused ja kohustused</w:t>
      </w:r>
    </w:p>
    <w:p w14:paraId="00000010" w14:textId="3E6D065D" w:rsidR="0090724D" w:rsidRPr="00F53B69" w:rsidRDefault="008D7F8B">
      <w:pPr>
        <w:numPr>
          <w:ilvl w:val="1"/>
          <w:numId w:val="1"/>
        </w:numPr>
        <w:spacing w:before="120"/>
        <w:jc w:val="both"/>
        <w:rPr>
          <w:color w:val="00000A"/>
          <w:lang w:val="et-EE"/>
        </w:rPr>
      </w:pPr>
      <w:r>
        <w:rPr>
          <w:color w:val="00000A"/>
          <w:lang w:val="et-EE"/>
        </w:rPr>
        <w:t>Riigikantselei</w:t>
      </w:r>
      <w:r w:rsidR="004A636B" w:rsidRPr="00F53B69">
        <w:rPr>
          <w:color w:val="00000A"/>
          <w:lang w:val="et-EE"/>
        </w:rPr>
        <w:t>:</w:t>
      </w:r>
    </w:p>
    <w:p w14:paraId="00000011" w14:textId="3FFF9AAC" w:rsidR="0090724D" w:rsidRPr="006849D3" w:rsidRDefault="006849D3">
      <w:pPr>
        <w:numPr>
          <w:ilvl w:val="2"/>
          <w:numId w:val="1"/>
        </w:numPr>
        <w:jc w:val="both"/>
        <w:rPr>
          <w:color w:val="00000A"/>
          <w:lang w:val="et-EE"/>
        </w:rPr>
      </w:pPr>
      <w:r>
        <w:rPr>
          <w:color w:val="00000A"/>
          <w:lang w:val="et-EE"/>
        </w:rPr>
        <w:t xml:space="preserve">tagab </w:t>
      </w:r>
      <w:r w:rsidR="004A636B" w:rsidRPr="006849D3">
        <w:rPr>
          <w:color w:val="00000A"/>
          <w:lang w:val="et-EE"/>
        </w:rPr>
        <w:t xml:space="preserve">Kontserdi </w:t>
      </w:r>
      <w:r w:rsidRPr="006849D3">
        <w:rPr>
          <w:color w:val="00000A"/>
          <w:lang w:val="et-EE"/>
        </w:rPr>
        <w:t>korralda</w:t>
      </w:r>
      <w:r>
        <w:rPr>
          <w:color w:val="00000A"/>
          <w:lang w:val="et-EE"/>
        </w:rPr>
        <w:t xml:space="preserve">mise </w:t>
      </w:r>
      <w:r w:rsidR="004A636B" w:rsidRPr="006849D3">
        <w:rPr>
          <w:color w:val="00000A"/>
          <w:lang w:val="et-EE"/>
        </w:rPr>
        <w:t>ning Kontserdi korraldamisega seotud kulud</w:t>
      </w:r>
      <w:r w:rsidR="00396845">
        <w:rPr>
          <w:color w:val="00000A"/>
          <w:lang w:val="et-EE"/>
        </w:rPr>
        <w:t>e kandmise</w:t>
      </w:r>
      <w:r w:rsidR="008D7F8B" w:rsidRPr="006849D3">
        <w:rPr>
          <w:color w:val="00000A"/>
          <w:lang w:val="et-EE"/>
        </w:rPr>
        <w:t xml:space="preserve"> </w:t>
      </w:r>
      <w:r w:rsidR="008D7F8B" w:rsidRPr="006849D3">
        <w:rPr>
          <w:shd w:val="clear" w:color="auto" w:fill="FFFFFF"/>
          <w:lang w:val="et-EE"/>
        </w:rPr>
        <w:t>(sh autorite ja esitajate load nagu sätestatud Lepingu punktis 2</w:t>
      </w:r>
      <w:r w:rsidR="007144DC" w:rsidRPr="006849D3">
        <w:rPr>
          <w:shd w:val="clear" w:color="auto" w:fill="FFFFFF"/>
          <w:lang w:val="et-EE"/>
        </w:rPr>
        <w:t>.1.7</w:t>
      </w:r>
      <w:r w:rsidR="008D7F8B" w:rsidRPr="006849D3">
        <w:rPr>
          <w:shd w:val="clear" w:color="auto" w:fill="FFFFFF"/>
          <w:lang w:val="et-EE"/>
        </w:rPr>
        <w:t>)</w:t>
      </w:r>
      <w:r w:rsidR="004A636B" w:rsidRPr="006849D3">
        <w:rPr>
          <w:color w:val="00000A"/>
          <w:lang w:val="et-EE"/>
        </w:rPr>
        <w:t>;</w:t>
      </w:r>
    </w:p>
    <w:p w14:paraId="00000012" w14:textId="759A6E01" w:rsidR="0090724D" w:rsidRPr="00F53B69" w:rsidRDefault="004A636B">
      <w:pPr>
        <w:numPr>
          <w:ilvl w:val="2"/>
          <w:numId w:val="1"/>
        </w:numPr>
        <w:jc w:val="both"/>
        <w:rPr>
          <w:color w:val="00000A"/>
          <w:lang w:val="et-EE"/>
        </w:rPr>
      </w:pPr>
      <w:r w:rsidRPr="00F53B69">
        <w:rPr>
          <w:color w:val="00000A"/>
          <w:lang w:val="et-EE"/>
        </w:rPr>
        <w:t xml:space="preserve">informeerib viivitamatult ERR-i Kontserdiga seotud muudatustest või ümberkorraldustest, mis võivad mõjutada Kontserdi </w:t>
      </w:r>
      <w:r w:rsidR="009A1A4E" w:rsidRPr="00F53B69">
        <w:rPr>
          <w:color w:val="00000A"/>
          <w:lang w:val="et-EE"/>
        </w:rPr>
        <w:t>salvestamise</w:t>
      </w:r>
      <w:r w:rsidR="009A1A4E">
        <w:rPr>
          <w:color w:val="00000A"/>
          <w:lang w:val="et-EE"/>
        </w:rPr>
        <w:t xml:space="preserve"> ja</w:t>
      </w:r>
      <w:r w:rsidR="009A1A4E" w:rsidRPr="00F53B69">
        <w:rPr>
          <w:color w:val="00000A"/>
          <w:lang w:val="et-EE"/>
        </w:rPr>
        <w:t xml:space="preserve"> </w:t>
      </w:r>
      <w:r w:rsidR="000029CF">
        <w:rPr>
          <w:color w:val="00000A"/>
          <w:lang w:val="et-EE"/>
        </w:rPr>
        <w:t xml:space="preserve">edastamise </w:t>
      </w:r>
      <w:r w:rsidRPr="00F53B69">
        <w:rPr>
          <w:color w:val="00000A"/>
          <w:lang w:val="et-EE"/>
        </w:rPr>
        <w:t>kulgu;</w:t>
      </w:r>
    </w:p>
    <w:p w14:paraId="3D067F80" w14:textId="3D5617A2" w:rsidR="009A1A4E" w:rsidRPr="004F2175" w:rsidRDefault="007144DC" w:rsidP="007C10EE">
      <w:pPr>
        <w:numPr>
          <w:ilvl w:val="2"/>
          <w:numId w:val="1"/>
        </w:numPr>
        <w:jc w:val="both"/>
        <w:rPr>
          <w:color w:val="00000A"/>
          <w:lang w:val="et-EE"/>
        </w:rPr>
      </w:pPr>
      <w:r w:rsidRPr="004F2175">
        <w:rPr>
          <w:color w:val="00000A"/>
          <w:lang w:val="et-EE"/>
        </w:rPr>
        <w:t>tagab</w:t>
      </w:r>
      <w:r w:rsidR="004A636B" w:rsidRPr="004F2175">
        <w:rPr>
          <w:color w:val="00000A"/>
          <w:lang w:val="et-EE"/>
        </w:rPr>
        <w:t xml:space="preserve"> ERR-i võttegrupi ja -tehnika tasuta juurdepääsu Kontserdipaigale</w:t>
      </w:r>
      <w:r w:rsidRPr="004F2175">
        <w:rPr>
          <w:color w:val="00000A"/>
          <w:lang w:val="et-EE"/>
        </w:rPr>
        <w:t xml:space="preserve"> salvestustehnika paigaldamiseks ning mahavõtmiseks</w:t>
      </w:r>
      <w:r w:rsidR="004A636B" w:rsidRPr="004F2175">
        <w:rPr>
          <w:color w:val="00000A"/>
          <w:lang w:val="et-EE"/>
        </w:rPr>
        <w:t>,</w:t>
      </w:r>
      <w:r w:rsidRPr="004F2175">
        <w:rPr>
          <w:color w:val="00000A"/>
          <w:lang w:val="et-EE"/>
        </w:rPr>
        <w:t xml:space="preserve"> sealhulgas kohad kaameratele, valguspuldile, mikrofonidele ja</w:t>
      </w:r>
      <w:r w:rsidR="004A636B" w:rsidRPr="004F2175">
        <w:rPr>
          <w:color w:val="00000A"/>
          <w:lang w:val="et-EE"/>
        </w:rPr>
        <w:t xml:space="preserve"> </w:t>
      </w:r>
      <w:r w:rsidRPr="004F2175">
        <w:rPr>
          <w:color w:val="00000A"/>
          <w:lang w:val="et-EE"/>
        </w:rPr>
        <w:t xml:space="preserve">kokkulepitud asukohas </w:t>
      </w:r>
      <w:r w:rsidR="004A636B" w:rsidRPr="004F2175">
        <w:rPr>
          <w:color w:val="00000A"/>
          <w:lang w:val="et-EE"/>
        </w:rPr>
        <w:t xml:space="preserve">parkimiskoha </w:t>
      </w:r>
      <w:r w:rsidR="009A1A4E" w:rsidRPr="004F2175">
        <w:rPr>
          <w:color w:val="00000A"/>
          <w:lang w:val="et-EE"/>
        </w:rPr>
        <w:t xml:space="preserve">helibussile ning </w:t>
      </w:r>
      <w:r w:rsidR="004A636B" w:rsidRPr="004F2175">
        <w:rPr>
          <w:color w:val="00000A"/>
          <w:lang w:val="et-EE"/>
        </w:rPr>
        <w:t xml:space="preserve">liikuvale </w:t>
      </w:r>
      <w:r w:rsidRPr="004F2175">
        <w:rPr>
          <w:color w:val="00000A"/>
          <w:lang w:val="et-EE"/>
        </w:rPr>
        <w:t>tele</w:t>
      </w:r>
      <w:r w:rsidR="004A636B" w:rsidRPr="004F2175">
        <w:rPr>
          <w:color w:val="00000A"/>
          <w:lang w:val="et-EE"/>
        </w:rPr>
        <w:t xml:space="preserve">ülekandejaamale </w:t>
      </w:r>
      <w:r w:rsidR="00C94C58" w:rsidRPr="004F2175">
        <w:rPr>
          <w:color w:val="00000A"/>
          <w:lang w:val="et-EE"/>
        </w:rPr>
        <w:t>0</w:t>
      </w:r>
      <w:r w:rsidR="009A1A4E" w:rsidRPr="004F2175">
        <w:rPr>
          <w:color w:val="00000A"/>
          <w:lang w:val="et-EE"/>
        </w:rPr>
        <w:t>8</w:t>
      </w:r>
      <w:r w:rsidR="00C94C58" w:rsidRPr="004F2175">
        <w:rPr>
          <w:color w:val="00000A"/>
          <w:lang w:val="et-EE"/>
        </w:rPr>
        <w:t>.</w:t>
      </w:r>
      <w:r w:rsidR="003211FF" w:rsidRPr="004F2175">
        <w:rPr>
          <w:color w:val="00000A"/>
          <w:lang w:val="et-EE"/>
        </w:rPr>
        <w:t>0</w:t>
      </w:r>
      <w:r w:rsidR="00000005" w:rsidRPr="004F2175">
        <w:rPr>
          <w:color w:val="00000A"/>
          <w:lang w:val="et-EE"/>
        </w:rPr>
        <w:t>5</w:t>
      </w:r>
      <w:r w:rsidR="003211FF" w:rsidRPr="004F2175">
        <w:rPr>
          <w:color w:val="00000A"/>
          <w:lang w:val="et-EE"/>
        </w:rPr>
        <w:t>.</w:t>
      </w:r>
      <w:r w:rsidR="00F8713A" w:rsidRPr="004F2175">
        <w:rPr>
          <w:color w:val="00000A"/>
          <w:lang w:val="et-EE"/>
        </w:rPr>
        <w:t>202</w:t>
      </w:r>
      <w:r w:rsidR="009A1A4E" w:rsidRPr="004F2175">
        <w:rPr>
          <w:color w:val="00000A"/>
          <w:lang w:val="et-EE"/>
        </w:rPr>
        <w:t>5</w:t>
      </w:r>
      <w:r w:rsidR="004A636B" w:rsidRPr="004F2175">
        <w:rPr>
          <w:color w:val="00000A"/>
          <w:lang w:val="et-EE"/>
        </w:rPr>
        <w:t xml:space="preserve"> kell</w:t>
      </w:r>
      <w:r w:rsidR="00C94C58" w:rsidRPr="004F2175">
        <w:rPr>
          <w:color w:val="00000A"/>
          <w:lang w:val="et-EE"/>
        </w:rPr>
        <w:t xml:space="preserve"> </w:t>
      </w:r>
      <w:r w:rsidR="009A1A4E" w:rsidRPr="004F2175">
        <w:rPr>
          <w:color w:val="00000A"/>
          <w:lang w:val="et-EE"/>
        </w:rPr>
        <w:t>20</w:t>
      </w:r>
      <w:r w:rsidR="00C94C58" w:rsidRPr="004F2175">
        <w:rPr>
          <w:color w:val="00000A"/>
          <w:lang w:val="et-EE"/>
        </w:rPr>
        <w:t>:00</w:t>
      </w:r>
      <w:r w:rsidR="00F8713A" w:rsidRPr="004F2175">
        <w:rPr>
          <w:color w:val="00000A"/>
          <w:lang w:val="et-EE"/>
        </w:rPr>
        <w:t xml:space="preserve"> kuni</w:t>
      </w:r>
      <w:r w:rsidR="00C94C58" w:rsidRPr="004F2175">
        <w:rPr>
          <w:color w:val="00000A"/>
          <w:lang w:val="et-EE"/>
        </w:rPr>
        <w:t xml:space="preserve"> </w:t>
      </w:r>
      <w:r w:rsidR="009A1A4E" w:rsidRPr="004F2175">
        <w:rPr>
          <w:color w:val="00000A"/>
          <w:lang w:val="et-EE"/>
        </w:rPr>
        <w:t>09.05.2025 kell 21:30;</w:t>
      </w:r>
    </w:p>
    <w:p w14:paraId="00000014" w14:textId="453C7FFA" w:rsidR="0090724D" w:rsidRPr="004F2175" w:rsidRDefault="004A636B" w:rsidP="007C10EE">
      <w:pPr>
        <w:numPr>
          <w:ilvl w:val="2"/>
          <w:numId w:val="1"/>
        </w:numPr>
        <w:jc w:val="both"/>
        <w:rPr>
          <w:color w:val="00000A"/>
          <w:lang w:val="et-EE"/>
        </w:rPr>
      </w:pPr>
      <w:r w:rsidRPr="004F2175">
        <w:rPr>
          <w:color w:val="00000A"/>
          <w:lang w:val="et-EE"/>
        </w:rPr>
        <w:t>tagab</w:t>
      </w:r>
      <w:r w:rsidR="007144DC" w:rsidRPr="004F2175">
        <w:rPr>
          <w:color w:val="00000A"/>
          <w:lang w:val="et-EE"/>
        </w:rPr>
        <w:t xml:space="preserve"> punktis 2.1.3 nimetatud perioodil</w:t>
      </w:r>
      <w:r w:rsidRPr="004F2175">
        <w:rPr>
          <w:color w:val="00000A"/>
          <w:lang w:val="et-EE"/>
        </w:rPr>
        <w:t xml:space="preserve"> ERR-i võttegrupi varustamise elektrienergiaga täiendavalt kokkulepitud </w:t>
      </w:r>
      <w:r w:rsidR="007144DC" w:rsidRPr="004F2175">
        <w:rPr>
          <w:color w:val="00000A"/>
          <w:lang w:val="et-EE"/>
        </w:rPr>
        <w:t>voolu</w:t>
      </w:r>
      <w:r w:rsidRPr="004F2175">
        <w:rPr>
          <w:color w:val="00000A"/>
          <w:lang w:val="et-EE"/>
        </w:rPr>
        <w:t>võimsustel;</w:t>
      </w:r>
    </w:p>
    <w:p w14:paraId="00000015" w14:textId="22BB72B2" w:rsidR="0090724D" w:rsidRPr="000C1D06" w:rsidRDefault="004A636B">
      <w:pPr>
        <w:numPr>
          <w:ilvl w:val="2"/>
          <w:numId w:val="1"/>
        </w:numPr>
        <w:jc w:val="both"/>
        <w:rPr>
          <w:color w:val="00000A"/>
          <w:lang w:val="et-EE"/>
        </w:rPr>
      </w:pPr>
      <w:r w:rsidRPr="000C1D06">
        <w:rPr>
          <w:color w:val="00000A"/>
          <w:lang w:val="et-EE"/>
        </w:rPr>
        <w:t>annab ERR-ile üle andmed autoriõigusalaste arvestusobjektide kohta Kontserdi kavas enne Kontserdi algust;</w:t>
      </w:r>
    </w:p>
    <w:p w14:paraId="21002BAB" w14:textId="77777777" w:rsidR="00B242AC" w:rsidRDefault="004A636B" w:rsidP="00B242AC">
      <w:pPr>
        <w:numPr>
          <w:ilvl w:val="2"/>
          <w:numId w:val="1"/>
        </w:numPr>
        <w:tabs>
          <w:tab w:val="left" w:pos="720"/>
        </w:tabs>
        <w:jc w:val="both"/>
        <w:rPr>
          <w:color w:val="00000A"/>
          <w:lang w:val="et-EE"/>
        </w:rPr>
      </w:pPr>
      <w:r w:rsidRPr="00B242AC">
        <w:rPr>
          <w:color w:val="00000A"/>
          <w:lang w:val="et-EE"/>
        </w:rPr>
        <w:t>tagab esitajate esituse kvaliteedi ning vastavuse professionaalsetele kontsertidele esitatavatele nõuetele;</w:t>
      </w:r>
    </w:p>
    <w:p w14:paraId="00000017" w14:textId="4647ECFA" w:rsidR="0090724D" w:rsidRPr="00C01A06" w:rsidRDefault="004A636B" w:rsidP="00E65546">
      <w:pPr>
        <w:numPr>
          <w:ilvl w:val="2"/>
          <w:numId w:val="1"/>
        </w:numPr>
        <w:tabs>
          <w:tab w:val="left" w:pos="720"/>
        </w:tabs>
        <w:jc w:val="both"/>
        <w:rPr>
          <w:color w:val="00000A"/>
          <w:lang w:val="et-EE"/>
        </w:rPr>
      </w:pPr>
      <w:r w:rsidRPr="00C01A06">
        <w:rPr>
          <w:color w:val="00000A"/>
          <w:lang w:val="et-EE"/>
        </w:rPr>
        <w:t>hangib oma nimel ja kulul vähemalt kirjalikku taasesitamist võimaldavas vormis load Kontserdi autoritelt</w:t>
      </w:r>
      <w:r w:rsidR="00B242AC" w:rsidRPr="00C01A06">
        <w:rPr>
          <w:color w:val="00000A"/>
          <w:lang w:val="et-EE"/>
        </w:rPr>
        <w:t>,</w:t>
      </w:r>
      <w:r w:rsidRPr="00C01A06">
        <w:rPr>
          <w:color w:val="00000A"/>
          <w:lang w:val="et-EE"/>
        </w:rPr>
        <w:t xml:space="preserve"> esitajatelt,</w:t>
      </w:r>
      <w:r w:rsidR="00B242AC" w:rsidRPr="00C01A06">
        <w:rPr>
          <w:color w:val="00000A"/>
          <w:lang w:val="et-EE"/>
        </w:rPr>
        <w:t xml:space="preserve"> noodikirjastajatelt,</w:t>
      </w:r>
      <w:r w:rsidRPr="00C01A06">
        <w:rPr>
          <w:color w:val="00000A"/>
          <w:lang w:val="et-EE"/>
        </w:rPr>
        <w:t xml:space="preserve"> millega </w:t>
      </w:r>
      <w:r w:rsidR="007144DC" w:rsidRPr="00C01A06">
        <w:rPr>
          <w:color w:val="00000A"/>
          <w:lang w:val="et-EE"/>
        </w:rPr>
        <w:t>Riigikantselei</w:t>
      </w:r>
      <w:r w:rsidRPr="00C01A06">
        <w:rPr>
          <w:color w:val="00000A"/>
          <w:lang w:val="et-EE"/>
        </w:rPr>
        <w:t xml:space="preserve"> muuhulgas omandab vähemalt Lepingu punktis 3 nimetatud õigused (all-litsentsi andmise õigusega) või hangib eeltoodud isikutelt load, millega need isikud annavad ERR-ile oma esituste ja teoste kasutamiseks load punktis 3 kirjeldatud ulatuses. </w:t>
      </w:r>
      <w:r w:rsidR="008D7F8B" w:rsidRPr="00C01A06">
        <w:rPr>
          <w:color w:val="00000A"/>
          <w:lang w:val="et-EE"/>
        </w:rPr>
        <w:t>Riigikantselei</w:t>
      </w:r>
      <w:r w:rsidRPr="00C01A06">
        <w:rPr>
          <w:color w:val="00000A"/>
          <w:lang w:val="et-EE"/>
        </w:rPr>
        <w:t xml:space="preserve"> ei pea hankima lubasid autorite ja esitajate õiguste osas, millises osas annab lubasid Eesti Autorite Ühing või Eesti Esitajate Liit</w:t>
      </w:r>
      <w:r w:rsidR="007144DC" w:rsidRPr="00C01A06">
        <w:rPr>
          <w:color w:val="00000A"/>
          <w:lang w:val="et-EE"/>
        </w:rPr>
        <w:t xml:space="preserve"> </w:t>
      </w:r>
      <w:r w:rsidR="007144DC" w:rsidRPr="00C01A06">
        <w:rPr>
          <w:lang w:val="et-EE"/>
        </w:rPr>
        <w:t>või kui autoriõiguste kehtivuse tähtaeg on möödunud</w:t>
      </w:r>
      <w:r w:rsidRPr="00C01A06">
        <w:rPr>
          <w:color w:val="00000A"/>
          <w:lang w:val="et-EE"/>
        </w:rPr>
        <w:t>;</w:t>
      </w:r>
    </w:p>
    <w:p w14:paraId="56EC879B" w14:textId="01462D18" w:rsidR="00F8713A" w:rsidRPr="00F8713A" w:rsidRDefault="004A636B" w:rsidP="00F8713A">
      <w:pPr>
        <w:numPr>
          <w:ilvl w:val="2"/>
          <w:numId w:val="1"/>
        </w:numPr>
        <w:jc w:val="both"/>
        <w:rPr>
          <w:color w:val="00000A"/>
          <w:lang w:val="et-EE"/>
        </w:rPr>
      </w:pPr>
      <w:r w:rsidRPr="00F53B69">
        <w:rPr>
          <w:color w:val="00000A"/>
          <w:lang w:val="et-EE"/>
        </w:rPr>
        <w:t xml:space="preserve">informeerib ERR-i viivitamatult sellest, kui mõni esitaja või autor seab </w:t>
      </w:r>
      <w:r w:rsidR="00D040AE">
        <w:rPr>
          <w:color w:val="00000A"/>
          <w:lang w:val="et-EE"/>
        </w:rPr>
        <w:t>Riigikantseleile</w:t>
      </w:r>
      <w:r w:rsidRPr="00F53B69">
        <w:rPr>
          <w:color w:val="00000A"/>
          <w:lang w:val="et-EE"/>
        </w:rPr>
        <w:t xml:space="preserve"> piiranguid punktis 2.1.7. nimetatud kohustuse täitmisel;</w:t>
      </w:r>
    </w:p>
    <w:p w14:paraId="00000019" w14:textId="0BA94CC5" w:rsidR="0090724D" w:rsidRPr="00F53B69" w:rsidRDefault="00F8713A">
      <w:pPr>
        <w:numPr>
          <w:ilvl w:val="2"/>
          <w:numId w:val="1"/>
        </w:numPr>
        <w:jc w:val="both"/>
        <w:rPr>
          <w:color w:val="00000A"/>
          <w:lang w:val="et-EE"/>
        </w:rPr>
      </w:pPr>
      <w:r>
        <w:rPr>
          <w:color w:val="00000A"/>
          <w:lang w:val="et-EE"/>
        </w:rPr>
        <w:t xml:space="preserve">annab </w:t>
      </w:r>
      <w:r>
        <w:rPr>
          <w:lang w:val="et-EE"/>
        </w:rPr>
        <w:t>ERR-i nõudmisel punktis 2.1.7 nimetatud lepingute ja/või lubade koopiad ERR-ile üle 5 (viie) päeva jooksul vastava nõude saamisest</w:t>
      </w:r>
      <w:r w:rsidR="004A636B" w:rsidRPr="00F53B69">
        <w:rPr>
          <w:color w:val="00000A"/>
          <w:lang w:val="et-EE"/>
        </w:rPr>
        <w:t>;</w:t>
      </w:r>
    </w:p>
    <w:p w14:paraId="0000001A" w14:textId="7D77D4FC" w:rsidR="0090724D" w:rsidRPr="00282FA0" w:rsidRDefault="004A636B">
      <w:pPr>
        <w:numPr>
          <w:ilvl w:val="2"/>
          <w:numId w:val="1"/>
        </w:numPr>
        <w:jc w:val="both"/>
        <w:rPr>
          <w:color w:val="00000A"/>
          <w:lang w:val="et-EE"/>
        </w:rPr>
      </w:pPr>
      <w:r w:rsidRPr="00282FA0">
        <w:rPr>
          <w:color w:val="00000A"/>
          <w:lang w:val="et-EE"/>
        </w:rPr>
        <w:t>kohustub Kontserdil osalevaid isikuid informeerima salvestuse toimumisest (nt. kava vahel või Kontserdipaiga sissepääsul teade „ERR salvestab”)</w:t>
      </w:r>
      <w:r w:rsidR="00F8713A" w:rsidRPr="00282FA0">
        <w:rPr>
          <w:color w:val="00000A"/>
          <w:lang w:val="et-EE"/>
        </w:rPr>
        <w:t>;</w:t>
      </w:r>
    </w:p>
    <w:p w14:paraId="5B88AE19" w14:textId="74C074D4" w:rsidR="00F8713A" w:rsidRPr="007144DC" w:rsidRDefault="00F8713A">
      <w:pPr>
        <w:numPr>
          <w:ilvl w:val="2"/>
          <w:numId w:val="1"/>
        </w:numPr>
        <w:jc w:val="both"/>
        <w:rPr>
          <w:color w:val="00000A"/>
          <w:lang w:val="et-EE"/>
        </w:rPr>
      </w:pPr>
      <w:r>
        <w:rPr>
          <w:lang w:val="et-EE"/>
        </w:rPr>
        <w:lastRenderedPageBreak/>
        <w:t xml:space="preserve">kui Kontserdipaiga laval on eksponeeritud reklaami, tootepaigutust või sponsorteavet, tagab, et Kontserdi </w:t>
      </w:r>
      <w:r w:rsidRPr="007144DC">
        <w:rPr>
          <w:lang w:val="et-EE"/>
        </w:rPr>
        <w:t>salvestamine on võimalik eelpool nimetatud teabeta, kuna tulenevalt Eesti Rahvusringhäälingu seadusest ei ole ERR-il lubatud oma programmides reklaami, tootepaigutust ega sponsorteavet edastada</w:t>
      </w:r>
      <w:r w:rsidR="007144DC" w:rsidRPr="007144DC">
        <w:rPr>
          <w:lang w:val="et-EE"/>
        </w:rPr>
        <w:t>;</w:t>
      </w:r>
    </w:p>
    <w:p w14:paraId="6AC08D66" w14:textId="1A97EF2D" w:rsidR="007144DC" w:rsidRPr="007144DC" w:rsidRDefault="007144DC">
      <w:pPr>
        <w:numPr>
          <w:ilvl w:val="2"/>
          <w:numId w:val="1"/>
        </w:numPr>
        <w:jc w:val="both"/>
        <w:rPr>
          <w:color w:val="00000A"/>
          <w:lang w:val="et-EE"/>
        </w:rPr>
      </w:pPr>
      <w:r w:rsidRPr="007144DC">
        <w:rPr>
          <w:lang w:val="et-EE"/>
        </w:rPr>
        <w:t xml:space="preserve">on teadlik, et </w:t>
      </w:r>
      <w:r w:rsidRPr="007144DC">
        <w:rPr>
          <w:rFonts w:eastAsia="Times New Roman , serif"/>
          <w:lang w:val="et-EE"/>
        </w:rPr>
        <w:t xml:space="preserve">otsustusõigus Kontserdist toodetava </w:t>
      </w:r>
      <w:r w:rsidR="00AF7978">
        <w:rPr>
          <w:rFonts w:eastAsia="Times New Roman , serif"/>
          <w:lang w:val="et-EE"/>
        </w:rPr>
        <w:t>S</w:t>
      </w:r>
      <w:r w:rsidRPr="007144DC">
        <w:rPr>
          <w:rFonts w:eastAsia="Times New Roman , serif"/>
          <w:lang w:val="et-EE"/>
        </w:rPr>
        <w:t>aate konkreetsete kajastuse osas jääb ERR-ile, sest Eesti Rahvusringhäälingu seaduse § 3 järgi on ERR oma saadete, programmide ja muude meediateenuste tootmisel ja edastamisel sõltumatu ning lähtub üksnes seaduse nõuetest</w:t>
      </w:r>
      <w:r>
        <w:rPr>
          <w:rFonts w:eastAsia="Times New Roman , serif"/>
          <w:lang w:val="et-EE"/>
        </w:rPr>
        <w:t>.</w:t>
      </w:r>
    </w:p>
    <w:p w14:paraId="0000001B" w14:textId="77777777" w:rsidR="0090724D" w:rsidRPr="007144DC" w:rsidRDefault="0090724D">
      <w:pPr>
        <w:ind w:left="720"/>
        <w:jc w:val="both"/>
        <w:rPr>
          <w:color w:val="00000A"/>
          <w:lang w:val="et-EE"/>
        </w:rPr>
      </w:pPr>
    </w:p>
    <w:p w14:paraId="0000001C" w14:textId="77777777" w:rsidR="0090724D" w:rsidRPr="007A4437" w:rsidRDefault="004A636B">
      <w:pPr>
        <w:numPr>
          <w:ilvl w:val="1"/>
          <w:numId w:val="1"/>
        </w:numPr>
        <w:spacing w:before="120"/>
        <w:jc w:val="both"/>
        <w:rPr>
          <w:color w:val="00000A"/>
          <w:lang w:val="et-EE"/>
        </w:rPr>
      </w:pPr>
      <w:r w:rsidRPr="00F53B69">
        <w:rPr>
          <w:color w:val="00000A"/>
          <w:lang w:val="et-EE"/>
        </w:rPr>
        <w:t>ERR:</w:t>
      </w:r>
    </w:p>
    <w:p w14:paraId="0000001D" w14:textId="3CD3BE6F" w:rsidR="0090724D" w:rsidRPr="007A4437" w:rsidRDefault="004A636B">
      <w:pPr>
        <w:numPr>
          <w:ilvl w:val="2"/>
          <w:numId w:val="1"/>
        </w:numPr>
        <w:jc w:val="both"/>
        <w:rPr>
          <w:color w:val="00000A"/>
          <w:lang w:val="et-EE"/>
        </w:rPr>
      </w:pPr>
      <w:r w:rsidRPr="007A4437">
        <w:rPr>
          <w:color w:val="00000A"/>
          <w:lang w:val="et-EE"/>
        </w:rPr>
        <w:t>korraldab Kontserdi</w:t>
      </w:r>
      <w:r w:rsidR="00700288">
        <w:rPr>
          <w:color w:val="00000A"/>
          <w:lang w:val="et-EE"/>
        </w:rPr>
        <w:t xml:space="preserve"> salvestamise,</w:t>
      </w:r>
      <w:r w:rsidRPr="007A4437">
        <w:rPr>
          <w:color w:val="00000A"/>
          <w:lang w:val="et-EE"/>
        </w:rPr>
        <w:t xml:space="preserve"> </w:t>
      </w:r>
      <w:r w:rsidR="00AF7978">
        <w:rPr>
          <w:color w:val="00000A"/>
          <w:lang w:val="et-EE"/>
        </w:rPr>
        <w:t>S</w:t>
      </w:r>
      <w:r w:rsidR="00CC32FC" w:rsidRPr="007A4437">
        <w:rPr>
          <w:color w:val="00000A"/>
          <w:lang w:val="et-EE"/>
        </w:rPr>
        <w:t>aate tootmise</w:t>
      </w:r>
      <w:r w:rsidRPr="007A4437">
        <w:rPr>
          <w:color w:val="00000A"/>
          <w:lang w:val="et-EE"/>
        </w:rPr>
        <w:t xml:space="preserve"> </w:t>
      </w:r>
      <w:r w:rsidR="00700288">
        <w:rPr>
          <w:color w:val="00000A"/>
          <w:lang w:val="et-EE"/>
        </w:rPr>
        <w:t>ja</w:t>
      </w:r>
      <w:r w:rsidR="00700288">
        <w:rPr>
          <w:i/>
          <w:iCs/>
          <w:color w:val="00000A"/>
          <w:lang w:val="et-EE"/>
        </w:rPr>
        <w:t xml:space="preserve"> </w:t>
      </w:r>
      <w:r w:rsidR="00700288" w:rsidRPr="007A4437">
        <w:rPr>
          <w:color w:val="00000A"/>
          <w:lang w:val="et-EE"/>
        </w:rPr>
        <w:t>edastamise</w:t>
      </w:r>
      <w:r w:rsidR="00700288">
        <w:rPr>
          <w:color w:val="00000A"/>
          <w:lang w:val="et-EE"/>
        </w:rPr>
        <w:t xml:space="preserve"> </w:t>
      </w:r>
      <w:r w:rsidRPr="007A4437">
        <w:rPr>
          <w:color w:val="00000A"/>
          <w:lang w:val="et-EE"/>
        </w:rPr>
        <w:t xml:space="preserve">ning kannab sellega seotud kulud, mis ei ole Lepinguga pandud </w:t>
      </w:r>
      <w:r w:rsidR="007A4437">
        <w:rPr>
          <w:color w:val="00000A"/>
          <w:lang w:val="et-EE"/>
        </w:rPr>
        <w:t>Riigikantseleile</w:t>
      </w:r>
      <w:r w:rsidRPr="007A4437">
        <w:rPr>
          <w:color w:val="00000A"/>
          <w:lang w:val="et-EE"/>
        </w:rPr>
        <w:t>;</w:t>
      </w:r>
    </w:p>
    <w:p w14:paraId="5EB1A5A2" w14:textId="5097E146" w:rsidR="00000005" w:rsidRPr="007A4437" w:rsidRDefault="004A636B" w:rsidP="00000005">
      <w:pPr>
        <w:numPr>
          <w:ilvl w:val="2"/>
          <w:numId w:val="1"/>
        </w:numPr>
        <w:jc w:val="both"/>
        <w:rPr>
          <w:color w:val="00000A"/>
          <w:lang w:val="et-EE"/>
        </w:rPr>
      </w:pPr>
      <w:r w:rsidRPr="007A4437">
        <w:rPr>
          <w:color w:val="00000A"/>
          <w:lang w:val="et-EE"/>
        </w:rPr>
        <w:t xml:space="preserve">kooskõlastab </w:t>
      </w:r>
      <w:r w:rsidR="00D040AE">
        <w:rPr>
          <w:color w:val="00000A"/>
          <w:lang w:val="et-EE"/>
        </w:rPr>
        <w:t>Riigikantseleiga</w:t>
      </w:r>
      <w:r w:rsidRPr="007A4437">
        <w:rPr>
          <w:color w:val="00000A"/>
          <w:lang w:val="et-EE"/>
        </w:rPr>
        <w:t xml:space="preserve"> võttegrupi tegevuse ja tehniliste vahendite paigutuse;</w:t>
      </w:r>
    </w:p>
    <w:p w14:paraId="357239C5" w14:textId="2FCEB7E6" w:rsidR="007A4437" w:rsidRPr="007A4437" w:rsidRDefault="007A4437" w:rsidP="00000005">
      <w:pPr>
        <w:numPr>
          <w:ilvl w:val="2"/>
          <w:numId w:val="1"/>
        </w:numPr>
        <w:jc w:val="both"/>
        <w:rPr>
          <w:color w:val="00000A"/>
          <w:lang w:val="et-EE"/>
        </w:rPr>
      </w:pPr>
      <w:r w:rsidRPr="007A4437">
        <w:rPr>
          <w:lang w:val="et-EE"/>
        </w:rPr>
        <w:t xml:space="preserve">informeerib viivitamatult </w:t>
      </w:r>
      <w:r>
        <w:rPr>
          <w:lang w:val="et-EE"/>
        </w:rPr>
        <w:t>Riigikantseleid</w:t>
      </w:r>
      <w:r w:rsidRPr="007A4437">
        <w:rPr>
          <w:lang w:val="et-EE"/>
        </w:rPr>
        <w:t xml:space="preserve"> oma ülesannete täitmist takistavatest asjaoludest;</w:t>
      </w:r>
    </w:p>
    <w:p w14:paraId="6349D4F3" w14:textId="38D6F713" w:rsidR="007519C0" w:rsidRPr="00AF7978" w:rsidRDefault="007519C0">
      <w:pPr>
        <w:numPr>
          <w:ilvl w:val="2"/>
          <w:numId w:val="1"/>
        </w:numPr>
        <w:jc w:val="both"/>
        <w:rPr>
          <w:color w:val="00000A"/>
          <w:lang w:val="et-EE"/>
        </w:rPr>
      </w:pPr>
      <w:r w:rsidRPr="007A4437">
        <w:rPr>
          <w:shd w:val="clear" w:color="auto" w:fill="FFFFFF"/>
          <w:lang w:val="et-EE"/>
        </w:rPr>
        <w:t>võib</w:t>
      </w:r>
      <w:r w:rsidRPr="007A4437">
        <w:rPr>
          <w:lang w:val="et-EE"/>
        </w:rPr>
        <w:t xml:space="preserve"> valida Kontserdist toodetavatele Saatele pealkirja oma äranägemist mööda</w:t>
      </w:r>
      <w:r w:rsidR="00000005" w:rsidRPr="007A4437">
        <w:rPr>
          <w:lang w:val="et-EE"/>
        </w:rPr>
        <w:t>.</w:t>
      </w:r>
    </w:p>
    <w:p w14:paraId="693F5D93" w14:textId="421A852B" w:rsidR="00E65546" w:rsidRPr="00E65546" w:rsidRDefault="00E65546" w:rsidP="00E65546">
      <w:pPr>
        <w:pStyle w:val="ListParagraph"/>
        <w:numPr>
          <w:ilvl w:val="2"/>
          <w:numId w:val="1"/>
        </w:numPr>
        <w:rPr>
          <w:color w:val="00000A"/>
          <w:lang w:val="et-EE"/>
        </w:rPr>
      </w:pPr>
      <w:r>
        <w:rPr>
          <w:color w:val="00000A"/>
          <w:lang w:val="et-EE"/>
        </w:rPr>
        <w:t>täidab</w:t>
      </w:r>
      <w:r w:rsidRPr="00E65546">
        <w:rPr>
          <w:color w:val="00000A"/>
          <w:lang w:val="et-EE"/>
        </w:rPr>
        <w:t xml:space="preserve"> teavitamisnõudeid vastavalt Vabariigi Valitsuse 12. mai 2022. a määruses nr 54 „Perioodi 2021–2027 ühtekuuluvus- ja siseturvalisuspoliitika fondide vahendite andmisest avalikkuse teavitamine“ sätestatud nõuetele. </w:t>
      </w:r>
    </w:p>
    <w:p w14:paraId="00000020" w14:textId="6D7E1B0E" w:rsidR="0090724D" w:rsidRPr="007A4437" w:rsidRDefault="0090724D" w:rsidP="007519C0">
      <w:pPr>
        <w:jc w:val="both"/>
        <w:rPr>
          <w:color w:val="00000A"/>
          <w:lang w:val="et-EE"/>
        </w:rPr>
      </w:pPr>
    </w:p>
    <w:p w14:paraId="00000021" w14:textId="502FB5CD" w:rsidR="0090724D" w:rsidRPr="007A4437" w:rsidRDefault="004A636B" w:rsidP="00AF7978">
      <w:pPr>
        <w:numPr>
          <w:ilvl w:val="0"/>
          <w:numId w:val="1"/>
        </w:numPr>
        <w:pBdr>
          <w:top w:val="nil"/>
          <w:left w:val="nil"/>
          <w:bottom w:val="nil"/>
          <w:right w:val="nil"/>
          <w:between w:val="nil"/>
        </w:pBdr>
        <w:ind w:left="0" w:firstLine="0"/>
        <w:jc w:val="both"/>
        <w:rPr>
          <w:b/>
          <w:color w:val="00000A"/>
          <w:lang w:val="et-EE"/>
        </w:rPr>
      </w:pPr>
      <w:r w:rsidRPr="007A4437">
        <w:rPr>
          <w:b/>
          <w:color w:val="00000A"/>
          <w:lang w:val="et-EE"/>
        </w:rPr>
        <w:t>Litsents</w:t>
      </w:r>
    </w:p>
    <w:p w14:paraId="00000022" w14:textId="3C3974D3" w:rsidR="0090724D" w:rsidRPr="00F53B69" w:rsidRDefault="007A4437" w:rsidP="00332AF7">
      <w:pPr>
        <w:numPr>
          <w:ilvl w:val="1"/>
          <w:numId w:val="1"/>
        </w:numPr>
        <w:pBdr>
          <w:top w:val="nil"/>
          <w:left w:val="nil"/>
          <w:bottom w:val="nil"/>
          <w:right w:val="nil"/>
          <w:between w:val="nil"/>
        </w:pBdr>
        <w:spacing w:before="120"/>
        <w:ind w:left="426" w:hanging="426"/>
        <w:jc w:val="both"/>
        <w:rPr>
          <w:color w:val="00000A"/>
          <w:lang w:val="et-EE"/>
        </w:rPr>
      </w:pPr>
      <w:r>
        <w:rPr>
          <w:color w:val="00000A"/>
          <w:lang w:val="et-EE"/>
        </w:rPr>
        <w:t>Riigikantselei</w:t>
      </w:r>
      <w:r w:rsidR="004A636B" w:rsidRPr="007A4437">
        <w:rPr>
          <w:color w:val="00000A"/>
          <w:lang w:val="et-EE"/>
        </w:rPr>
        <w:t xml:space="preserve"> annab ERR-ile litsentsi (all-litsentsi</w:t>
      </w:r>
      <w:r w:rsidR="004A636B" w:rsidRPr="00F53B69">
        <w:rPr>
          <w:color w:val="00000A"/>
          <w:lang w:val="et-EE"/>
        </w:rPr>
        <w:t xml:space="preserve"> andmise õigusega) Kontserdi autorite ja autoriõigusega kaasnevate õiguste omajate õiguste kasutamiseks, v.a </w:t>
      </w:r>
      <w:r>
        <w:rPr>
          <w:color w:val="00000A"/>
          <w:lang w:val="et-EE"/>
        </w:rPr>
        <w:t xml:space="preserve">autorite ja esitajate </w:t>
      </w:r>
      <w:r w:rsidR="004A636B" w:rsidRPr="00F53B69">
        <w:rPr>
          <w:color w:val="00000A"/>
          <w:lang w:val="et-EE"/>
        </w:rPr>
        <w:t>õiguste osas, mida esindavad kollektiivse esindamise organisatsioonid</w:t>
      </w:r>
      <w:r>
        <w:rPr>
          <w:color w:val="00000A"/>
          <w:lang w:val="et-EE"/>
        </w:rPr>
        <w:t xml:space="preserve"> (EAÜ ja EEL)</w:t>
      </w:r>
      <w:r w:rsidR="004A636B" w:rsidRPr="00F53B69">
        <w:rPr>
          <w:color w:val="00000A"/>
          <w:lang w:val="et-EE"/>
        </w:rPr>
        <w:t>, alljärgnevatel tingimustel:</w:t>
      </w:r>
    </w:p>
    <w:p w14:paraId="00000023" w14:textId="0AC8CF8F" w:rsidR="0090724D" w:rsidRDefault="004A636B" w:rsidP="00332AF7">
      <w:pPr>
        <w:numPr>
          <w:ilvl w:val="2"/>
          <w:numId w:val="1"/>
        </w:numPr>
        <w:ind w:left="426" w:hanging="426"/>
        <w:jc w:val="both"/>
        <w:rPr>
          <w:color w:val="00000A"/>
          <w:lang w:val="et-EE"/>
        </w:rPr>
      </w:pPr>
      <w:r w:rsidRPr="00F53B69">
        <w:rPr>
          <w:color w:val="00000A"/>
          <w:lang w:val="et-EE"/>
        </w:rPr>
        <w:t>õigus Kontserdi salvestamiseks andmekandjale;</w:t>
      </w:r>
    </w:p>
    <w:p w14:paraId="6475DC55" w14:textId="727958E2" w:rsidR="00AA6272" w:rsidRDefault="00AA6272" w:rsidP="00332AF7">
      <w:pPr>
        <w:numPr>
          <w:ilvl w:val="2"/>
          <w:numId w:val="1"/>
        </w:numPr>
        <w:ind w:left="426" w:hanging="426"/>
        <w:jc w:val="both"/>
        <w:rPr>
          <w:color w:val="00000A"/>
          <w:lang w:val="et-EE"/>
        </w:rPr>
      </w:pPr>
      <w:r>
        <w:rPr>
          <w:color w:val="00000A"/>
          <w:lang w:val="et-EE"/>
        </w:rPr>
        <w:t xml:space="preserve">õigus </w:t>
      </w:r>
      <w:r w:rsidR="00972DA9">
        <w:rPr>
          <w:color w:val="00000A"/>
          <w:lang w:val="et-EE"/>
        </w:rPr>
        <w:t xml:space="preserve">Kontserdi </w:t>
      </w:r>
      <w:r>
        <w:rPr>
          <w:color w:val="00000A"/>
          <w:lang w:val="et-EE"/>
        </w:rPr>
        <w:t>salvestise töötlemiseks sellest</w:t>
      </w:r>
      <w:r w:rsidR="00CC32FC">
        <w:rPr>
          <w:color w:val="00000A"/>
          <w:lang w:val="et-EE"/>
        </w:rPr>
        <w:t xml:space="preserve"> Saate </w:t>
      </w:r>
      <w:r>
        <w:rPr>
          <w:color w:val="00000A"/>
          <w:lang w:val="et-EE"/>
        </w:rPr>
        <w:t>tootmiseks;</w:t>
      </w:r>
    </w:p>
    <w:p w14:paraId="7D0493F4" w14:textId="16DCFD82" w:rsidR="00BA3FED" w:rsidRPr="00CA72F0" w:rsidRDefault="00700288" w:rsidP="00332AF7">
      <w:pPr>
        <w:numPr>
          <w:ilvl w:val="2"/>
          <w:numId w:val="1"/>
        </w:numPr>
        <w:ind w:left="426" w:hanging="426"/>
        <w:jc w:val="both"/>
        <w:rPr>
          <w:color w:val="00000A"/>
          <w:lang w:val="et-EE"/>
        </w:rPr>
      </w:pPr>
      <w:r>
        <w:rPr>
          <w:color w:val="00000A"/>
          <w:lang w:val="et-EE"/>
        </w:rPr>
        <w:t>ainu</w:t>
      </w:r>
      <w:r w:rsidR="00BA3FED">
        <w:rPr>
          <w:color w:val="00000A"/>
          <w:lang w:val="et-EE"/>
        </w:rPr>
        <w:t>õigus</w:t>
      </w:r>
      <w:r w:rsidR="00972DA9">
        <w:rPr>
          <w:color w:val="00000A"/>
          <w:lang w:val="et-EE"/>
        </w:rPr>
        <w:t xml:space="preserve"> Kontserdi</w:t>
      </w:r>
      <w:r w:rsidR="00BA3FED">
        <w:rPr>
          <w:color w:val="00000A"/>
          <w:lang w:val="et-EE"/>
        </w:rPr>
        <w:t xml:space="preserve"> </w:t>
      </w:r>
      <w:r w:rsidR="00CA72F0">
        <w:rPr>
          <w:color w:val="00000A"/>
          <w:lang w:val="et-EE"/>
        </w:rPr>
        <w:t xml:space="preserve">tervikuna või katkenditena </w:t>
      </w:r>
      <w:r w:rsidR="00BA3FED">
        <w:rPr>
          <w:color w:val="00000A"/>
          <w:lang w:val="et-EE"/>
        </w:rPr>
        <w:t xml:space="preserve">üldsusele suunamiseks mistahes tehnilise vahendi ja </w:t>
      </w:r>
      <w:r w:rsidR="00BA3FED" w:rsidRPr="00CA72F0">
        <w:rPr>
          <w:color w:val="00000A"/>
          <w:lang w:val="et-EE"/>
        </w:rPr>
        <w:t>protsessi vahendusel piiramatu arv kordi;</w:t>
      </w:r>
    </w:p>
    <w:p w14:paraId="302646E0" w14:textId="2EB64146" w:rsidR="00BA3FED" w:rsidRPr="00CA72F0" w:rsidRDefault="00AA6272" w:rsidP="00332AF7">
      <w:pPr>
        <w:numPr>
          <w:ilvl w:val="2"/>
          <w:numId w:val="1"/>
        </w:numPr>
        <w:ind w:left="426" w:hanging="426"/>
        <w:jc w:val="both"/>
        <w:rPr>
          <w:color w:val="00000A"/>
          <w:lang w:val="et-EE"/>
        </w:rPr>
      </w:pPr>
      <w:r w:rsidRPr="00CA72F0">
        <w:rPr>
          <w:color w:val="00000A"/>
          <w:lang w:val="et-EE"/>
        </w:rPr>
        <w:t>õigus reprodutseerimiseks,</w:t>
      </w:r>
      <w:r w:rsidR="00732C13" w:rsidRPr="00CA72F0">
        <w:rPr>
          <w:color w:val="00000A"/>
          <w:lang w:val="et-EE"/>
        </w:rPr>
        <w:t xml:space="preserve"> töötlemiseks,</w:t>
      </w:r>
      <w:r w:rsidRPr="00CA72F0">
        <w:rPr>
          <w:color w:val="00000A"/>
          <w:lang w:val="et-EE"/>
        </w:rPr>
        <w:t xml:space="preserve"> tõlkimiseks ja levitamiseks</w:t>
      </w:r>
      <w:r w:rsidR="00700288">
        <w:rPr>
          <w:color w:val="00000A"/>
          <w:lang w:val="et-EE"/>
        </w:rPr>
        <w:t>, kui see on vajalik käesolevas punktis toodud õiguste teostamiseks.</w:t>
      </w:r>
    </w:p>
    <w:p w14:paraId="6019206C" w14:textId="34EACE0F" w:rsidR="00CA72F0" w:rsidRPr="00CA72F0" w:rsidRDefault="00BA3FED" w:rsidP="00332AF7">
      <w:pPr>
        <w:pStyle w:val="ListParagraph"/>
        <w:numPr>
          <w:ilvl w:val="1"/>
          <w:numId w:val="1"/>
        </w:numPr>
        <w:ind w:left="426" w:hanging="426"/>
        <w:jc w:val="both"/>
        <w:rPr>
          <w:color w:val="00000A"/>
          <w:lang w:val="et-EE"/>
        </w:rPr>
      </w:pPr>
      <w:r w:rsidRPr="00CA72F0">
        <w:rPr>
          <w:color w:val="00000A"/>
          <w:lang w:val="et-EE"/>
        </w:rPr>
        <w:t>Lepingu punktis 3.1 nimetatud litsents kehti</w:t>
      </w:r>
      <w:r w:rsidR="00CA72F0" w:rsidRPr="00CA72F0">
        <w:rPr>
          <w:color w:val="00000A"/>
          <w:lang w:val="et-EE"/>
        </w:rPr>
        <w:t>b</w:t>
      </w:r>
      <w:r w:rsidRPr="00CA72F0">
        <w:rPr>
          <w:color w:val="00000A"/>
          <w:lang w:val="et-EE"/>
        </w:rPr>
        <w:t xml:space="preserve"> tähtajaga k</w:t>
      </w:r>
      <w:r w:rsidRPr="00CA72F0">
        <w:rPr>
          <w:lang w:val="et-EE"/>
        </w:rPr>
        <w:t>uni autoriõiguste ja kaasnevate õiguste kehtivuse lõppemiseni territoriaalse piiranguta.</w:t>
      </w:r>
    </w:p>
    <w:p w14:paraId="25F16A11" w14:textId="2E535FAA" w:rsidR="00CA72F0" w:rsidRPr="00CA72F0" w:rsidRDefault="00CA72F0" w:rsidP="00332AF7">
      <w:pPr>
        <w:pStyle w:val="ListParagraph"/>
        <w:numPr>
          <w:ilvl w:val="1"/>
          <w:numId w:val="1"/>
        </w:numPr>
        <w:ind w:left="426" w:hanging="426"/>
        <w:jc w:val="both"/>
        <w:rPr>
          <w:color w:val="00000A"/>
          <w:lang w:val="et-EE"/>
        </w:rPr>
      </w:pPr>
      <w:r w:rsidRPr="00CA72F0">
        <w:rPr>
          <w:lang w:val="et-EE"/>
        </w:rPr>
        <w:t xml:space="preserve">Salvestise ja </w:t>
      </w:r>
      <w:r w:rsidRPr="00CA72F0">
        <w:rPr>
          <w:rFonts w:eastAsia="Arial Unicode MS"/>
          <w:lang w:val="et-EE"/>
        </w:rPr>
        <w:t xml:space="preserve">Saate </w:t>
      </w:r>
      <w:r w:rsidRPr="00CA72F0">
        <w:rPr>
          <w:lang w:val="et-EE"/>
        </w:rPr>
        <w:t>kui audiovisuaalse teose autorite varalised autoriõigused ja esmasalvestuse tootja õigused kuuluvad ERR-ile</w:t>
      </w:r>
      <w:r w:rsidR="00700288">
        <w:rPr>
          <w:lang w:val="et-EE"/>
        </w:rPr>
        <w:t>.</w:t>
      </w:r>
    </w:p>
    <w:p w14:paraId="56FAB218" w14:textId="77777777" w:rsidR="00CA72F0" w:rsidRPr="00CA72F0" w:rsidRDefault="00CA72F0" w:rsidP="00AF7978">
      <w:pPr>
        <w:jc w:val="both"/>
        <w:rPr>
          <w:b/>
          <w:color w:val="00000A"/>
          <w:lang w:val="et-EE"/>
        </w:rPr>
      </w:pPr>
    </w:p>
    <w:p w14:paraId="0000002A" w14:textId="12B34A8B" w:rsidR="0090724D" w:rsidRPr="00CA72F0" w:rsidRDefault="004A636B" w:rsidP="00B2718D">
      <w:pPr>
        <w:pStyle w:val="ListParagraph"/>
        <w:numPr>
          <w:ilvl w:val="0"/>
          <w:numId w:val="1"/>
        </w:numPr>
        <w:spacing w:after="120"/>
        <w:rPr>
          <w:b/>
          <w:color w:val="00000A"/>
          <w:lang w:val="et-EE"/>
        </w:rPr>
      </w:pPr>
      <w:r w:rsidRPr="00CA72F0">
        <w:rPr>
          <w:b/>
          <w:color w:val="00000A"/>
          <w:lang w:val="et-EE"/>
        </w:rPr>
        <w:t>Tasu</w:t>
      </w:r>
    </w:p>
    <w:p w14:paraId="0000002B" w14:textId="45D4E477" w:rsidR="0090724D" w:rsidRPr="003D4AD5" w:rsidRDefault="004A636B" w:rsidP="003D4AD5">
      <w:pPr>
        <w:pStyle w:val="ListParagraph"/>
        <w:numPr>
          <w:ilvl w:val="1"/>
          <w:numId w:val="1"/>
        </w:numPr>
        <w:jc w:val="both"/>
        <w:rPr>
          <w:b/>
          <w:color w:val="00000A"/>
          <w:lang w:val="et-EE"/>
        </w:rPr>
      </w:pPr>
      <w:r w:rsidRPr="003D4AD5">
        <w:rPr>
          <w:color w:val="00000A"/>
          <w:lang w:val="et-EE"/>
        </w:rPr>
        <w:t>Lepingu p</w:t>
      </w:r>
      <w:r w:rsidR="003D4AD5">
        <w:rPr>
          <w:color w:val="00000A"/>
          <w:lang w:val="et-EE"/>
        </w:rPr>
        <w:t>r</w:t>
      </w:r>
      <w:r w:rsidRPr="003D4AD5">
        <w:rPr>
          <w:color w:val="00000A"/>
          <w:lang w:val="et-EE"/>
        </w:rPr>
        <w:t xml:space="preserve">eambulis kirjeldatud põhjustel ei nõua </w:t>
      </w:r>
      <w:r w:rsidR="00CA72F0" w:rsidRPr="003D4AD5">
        <w:rPr>
          <w:color w:val="00000A"/>
          <w:lang w:val="et-EE"/>
        </w:rPr>
        <w:t>Riigikantselei</w:t>
      </w:r>
      <w:r w:rsidRPr="003D4AD5">
        <w:rPr>
          <w:color w:val="00000A"/>
          <w:lang w:val="et-EE"/>
        </w:rPr>
        <w:t xml:space="preserve"> </w:t>
      </w:r>
      <w:r w:rsidR="00CA3213" w:rsidRPr="003D4AD5">
        <w:rPr>
          <w:color w:val="00000A"/>
          <w:lang w:val="et-EE"/>
        </w:rPr>
        <w:t xml:space="preserve">ERR-ilt </w:t>
      </w:r>
      <w:r w:rsidRPr="003D4AD5">
        <w:rPr>
          <w:color w:val="00000A"/>
          <w:lang w:val="et-EE"/>
        </w:rPr>
        <w:t>tasu punktis 3. kirjeldatud litsentsi eest.</w:t>
      </w:r>
    </w:p>
    <w:p w14:paraId="5E9DDB8D" w14:textId="32EDA795" w:rsidR="00CA72F0" w:rsidRPr="00C745B8" w:rsidRDefault="008D7F8B" w:rsidP="003D4AD5">
      <w:pPr>
        <w:pStyle w:val="ListParagraph"/>
        <w:numPr>
          <w:ilvl w:val="1"/>
          <w:numId w:val="1"/>
        </w:numPr>
        <w:jc w:val="both"/>
        <w:rPr>
          <w:lang w:val="et-EE" w:eastAsia="zh-CN"/>
        </w:rPr>
      </w:pPr>
      <w:bookmarkStart w:id="0" w:name="_Hlk184296521"/>
      <w:r w:rsidRPr="00C745B8">
        <w:rPr>
          <w:bCs/>
          <w:lang w:val="et-EE" w:eastAsia="zh-CN"/>
        </w:rPr>
        <w:t>Riigikantselei</w:t>
      </w:r>
      <w:bookmarkEnd w:id="0"/>
      <w:r w:rsidRPr="00C745B8">
        <w:rPr>
          <w:bCs/>
          <w:lang w:val="et-EE" w:eastAsia="zh-CN"/>
        </w:rPr>
        <w:t xml:space="preserve"> tasub</w:t>
      </w:r>
      <w:r w:rsidRPr="00C745B8">
        <w:rPr>
          <w:lang w:val="et-EE" w:eastAsia="zh-CN"/>
        </w:rPr>
        <w:t xml:space="preserve"> ERR-ile Saate tootmise kulutuste katteks </w:t>
      </w:r>
      <w:r w:rsidR="00CA72F0" w:rsidRPr="00C745B8">
        <w:rPr>
          <w:lang w:val="et-EE" w:eastAsia="zh-CN"/>
        </w:rPr>
        <w:t>2</w:t>
      </w:r>
      <w:r w:rsidR="00CB711A" w:rsidRPr="00C745B8">
        <w:rPr>
          <w:lang w:val="et-EE" w:eastAsia="zh-CN"/>
        </w:rPr>
        <w:t>8</w:t>
      </w:r>
      <w:r w:rsidR="007F6C9F" w:rsidRPr="00C745B8">
        <w:rPr>
          <w:lang w:val="et-EE" w:eastAsia="zh-CN"/>
        </w:rPr>
        <w:t xml:space="preserve"> </w:t>
      </w:r>
      <w:r w:rsidRPr="00C745B8">
        <w:rPr>
          <w:lang w:val="et-EE" w:eastAsia="zh-CN"/>
        </w:rPr>
        <w:t>0</w:t>
      </w:r>
      <w:r w:rsidR="00CB711A" w:rsidRPr="00C745B8">
        <w:rPr>
          <w:lang w:val="et-EE" w:eastAsia="zh-CN"/>
        </w:rPr>
        <w:t>5</w:t>
      </w:r>
      <w:r w:rsidRPr="00C745B8">
        <w:rPr>
          <w:lang w:val="et-EE" w:eastAsia="zh-CN"/>
        </w:rPr>
        <w:t>0 (</w:t>
      </w:r>
      <w:r w:rsidR="00CA72F0" w:rsidRPr="00C745B8">
        <w:rPr>
          <w:lang w:val="et-EE" w:eastAsia="zh-CN"/>
        </w:rPr>
        <w:t xml:space="preserve">kakskümmend </w:t>
      </w:r>
      <w:r w:rsidR="00CB711A" w:rsidRPr="00C745B8">
        <w:rPr>
          <w:lang w:val="et-EE" w:eastAsia="zh-CN"/>
        </w:rPr>
        <w:t>kaheksa</w:t>
      </w:r>
      <w:r w:rsidRPr="00C745B8">
        <w:rPr>
          <w:lang w:val="et-EE" w:eastAsia="zh-CN"/>
        </w:rPr>
        <w:t xml:space="preserve"> tuhat</w:t>
      </w:r>
      <w:r w:rsidR="00CE3C8D" w:rsidRPr="00C745B8">
        <w:rPr>
          <w:lang w:val="et-EE" w:eastAsia="zh-CN"/>
        </w:rPr>
        <w:t xml:space="preserve"> viiskümmend</w:t>
      </w:r>
      <w:r w:rsidRPr="00C745B8">
        <w:rPr>
          <w:lang w:val="et-EE" w:eastAsia="zh-CN"/>
        </w:rPr>
        <w:t xml:space="preserve">) eurot, millele lisandub käibemaks. ERR esitab </w:t>
      </w:r>
      <w:r w:rsidRPr="00C745B8">
        <w:rPr>
          <w:bCs/>
          <w:lang w:val="et-EE" w:eastAsia="zh-CN"/>
        </w:rPr>
        <w:t>Riigikantselei</w:t>
      </w:r>
      <w:r w:rsidRPr="00C745B8">
        <w:rPr>
          <w:lang w:val="et-EE" w:eastAsia="zh-CN"/>
        </w:rPr>
        <w:t xml:space="preserve">le arve </w:t>
      </w:r>
      <w:r w:rsidR="00CA72F0" w:rsidRPr="00C745B8">
        <w:rPr>
          <w:lang w:val="et-EE" w:eastAsia="zh-CN"/>
        </w:rPr>
        <w:t xml:space="preserve">hiljemalt </w:t>
      </w:r>
      <w:r w:rsidR="00F641DD" w:rsidRPr="00C745B8">
        <w:rPr>
          <w:lang w:val="et-EE" w:eastAsia="zh-CN"/>
        </w:rPr>
        <w:t>31.05.</w:t>
      </w:r>
      <w:r w:rsidR="00CA72F0" w:rsidRPr="00C745B8">
        <w:rPr>
          <w:lang w:val="et-EE" w:eastAsia="zh-CN"/>
        </w:rPr>
        <w:t>202</w:t>
      </w:r>
      <w:r w:rsidR="00CE3C8D" w:rsidRPr="00C745B8">
        <w:rPr>
          <w:lang w:val="et-EE" w:eastAsia="zh-CN"/>
        </w:rPr>
        <w:t>6</w:t>
      </w:r>
      <w:r w:rsidRPr="00C745B8">
        <w:rPr>
          <w:lang w:val="et-EE" w:eastAsia="zh-CN"/>
        </w:rPr>
        <w:t>.</w:t>
      </w:r>
    </w:p>
    <w:p w14:paraId="62218774" w14:textId="0703753B" w:rsidR="00AF7978" w:rsidRPr="00A462F2" w:rsidRDefault="00AF7978" w:rsidP="00AF7978">
      <w:pPr>
        <w:pStyle w:val="ListParagraph"/>
        <w:numPr>
          <w:ilvl w:val="1"/>
          <w:numId w:val="1"/>
        </w:numPr>
        <w:jc w:val="both"/>
        <w:rPr>
          <w:color w:val="00000A"/>
          <w:lang w:val="et-EE"/>
        </w:rPr>
      </w:pPr>
      <w:r w:rsidRPr="00502002">
        <w:rPr>
          <w:color w:val="00000A"/>
          <w:lang w:val="et-EE"/>
        </w:rPr>
        <w:t xml:space="preserve">Saate tootmist rahastatakse </w:t>
      </w:r>
      <w:r w:rsidR="00541BD8">
        <w:rPr>
          <w:color w:val="00000A"/>
          <w:lang w:val="et-EE"/>
        </w:rPr>
        <w:t>100</w:t>
      </w:r>
      <w:r w:rsidRPr="00502002">
        <w:rPr>
          <w:color w:val="00000A"/>
          <w:lang w:val="et-EE"/>
        </w:rPr>
        <w:t xml:space="preserve">% ulatuses Euroopa Liidu ühtekuuluvuspoliitika fondide 2021-2027 meetme 21.4.7.5. „Lõimumist, sealhulgas kohanemist toetav Eesti“ sekkumise number </w:t>
      </w:r>
      <w:r w:rsidRPr="00A462F2">
        <w:rPr>
          <w:color w:val="00000A"/>
          <w:lang w:val="et-EE"/>
        </w:rPr>
        <w:t>21.4.7.55 „Avalikkuse teavitamine rände-, lõimumis-, sh kohanemisteemadel“ eelarvest (SFOSi kood: 2021-2027.4.07.23-0007)</w:t>
      </w:r>
      <w:r w:rsidR="00541BD8" w:rsidRPr="00A462F2">
        <w:rPr>
          <w:color w:val="00000A"/>
          <w:lang w:val="et-EE"/>
        </w:rPr>
        <w:t>.</w:t>
      </w:r>
    </w:p>
    <w:p w14:paraId="0000002C" w14:textId="68E25E29" w:rsidR="0090724D" w:rsidRPr="00A462F2" w:rsidRDefault="008D7F8B" w:rsidP="003D4AD5">
      <w:pPr>
        <w:pStyle w:val="ListParagraph"/>
        <w:widowControl w:val="0"/>
        <w:numPr>
          <w:ilvl w:val="1"/>
          <w:numId w:val="1"/>
        </w:numPr>
        <w:tabs>
          <w:tab w:val="left" w:pos="567"/>
        </w:tabs>
        <w:suppressAutoHyphens/>
        <w:jc w:val="both"/>
        <w:rPr>
          <w:lang w:val="et-EE" w:eastAsia="zh-CN"/>
        </w:rPr>
      </w:pPr>
      <w:r w:rsidRPr="00A462F2">
        <w:rPr>
          <w:lang w:val="et-EE" w:eastAsia="zh-CN"/>
        </w:rPr>
        <w:t>Riigikantselei tasub ERR-ile Lepingu punktis 4.</w:t>
      </w:r>
      <w:r w:rsidR="00CA72F0" w:rsidRPr="00A462F2">
        <w:rPr>
          <w:lang w:val="et-EE" w:eastAsia="zh-CN"/>
        </w:rPr>
        <w:t>2</w:t>
      </w:r>
      <w:r w:rsidRPr="00A462F2">
        <w:rPr>
          <w:lang w:val="et-EE" w:eastAsia="zh-CN"/>
        </w:rPr>
        <w:t xml:space="preserve"> nimetatud summa ERR-i esitatud arve alusel </w:t>
      </w:r>
      <w:r w:rsidRPr="00A462F2">
        <w:rPr>
          <w:color w:val="000000"/>
          <w:lang w:val="et-EE" w:eastAsia="zh-CN"/>
        </w:rPr>
        <w:t xml:space="preserve">14 (neljateistkümne) </w:t>
      </w:r>
      <w:r w:rsidRPr="00A462F2">
        <w:rPr>
          <w:lang w:val="et-EE" w:eastAsia="zh-CN"/>
        </w:rPr>
        <w:t>kalendripäeva jooksul arve esitamisest arvates. ERR esitab Riigikantseleile e-arve, e-arvete operaatori kaudu. Arvele tuleb märkida kontaktisik</w:t>
      </w:r>
      <w:r w:rsidR="00541BD8" w:rsidRPr="00A462F2">
        <w:rPr>
          <w:lang w:val="et-EE" w:eastAsia="zh-CN"/>
        </w:rPr>
        <w:t xml:space="preserve"> </w:t>
      </w:r>
      <w:r w:rsidR="00A462F2" w:rsidRPr="00A462F2">
        <w:rPr>
          <w:lang w:val="et-EE" w:eastAsia="zh-CN"/>
        </w:rPr>
        <w:t>Kadri Krebstein</w:t>
      </w:r>
      <w:r w:rsidRPr="00A462F2">
        <w:rPr>
          <w:lang w:val="et-EE" w:eastAsia="zh-CN"/>
        </w:rPr>
        <w:t>,  e-po</w:t>
      </w:r>
      <w:r w:rsidR="00541BD8" w:rsidRPr="00A462F2">
        <w:rPr>
          <w:lang w:val="et-EE" w:eastAsia="zh-CN"/>
        </w:rPr>
        <w:t xml:space="preserve">st </w:t>
      </w:r>
      <w:hyperlink r:id="rId8" w:history="1">
        <w:r w:rsidR="00A462F2" w:rsidRPr="00A462F2">
          <w:rPr>
            <w:rStyle w:val="Hyperlink"/>
            <w:lang w:val="et-EE" w:eastAsia="zh-CN"/>
          </w:rPr>
          <w:t>kadri.krebstein@riigikantselei.ee</w:t>
        </w:r>
      </w:hyperlink>
      <w:r w:rsidR="00541BD8" w:rsidRPr="00A462F2">
        <w:rPr>
          <w:lang w:val="et-EE" w:eastAsia="zh-CN"/>
        </w:rPr>
        <w:t>.</w:t>
      </w:r>
    </w:p>
    <w:p w14:paraId="37F04BA4" w14:textId="77777777" w:rsidR="00C94C58" w:rsidRPr="00F53B69" w:rsidRDefault="00C94C58" w:rsidP="008D7F8B">
      <w:pPr>
        <w:jc w:val="both"/>
        <w:rPr>
          <w:b/>
          <w:color w:val="00000A"/>
          <w:lang w:val="et-EE"/>
        </w:rPr>
      </w:pPr>
    </w:p>
    <w:p w14:paraId="075CB71D" w14:textId="77777777" w:rsidR="008866E6" w:rsidRDefault="008866E6">
      <w:pPr>
        <w:rPr>
          <w:b/>
          <w:color w:val="00000A"/>
          <w:lang w:val="et-EE"/>
        </w:rPr>
      </w:pPr>
      <w:r>
        <w:rPr>
          <w:b/>
          <w:color w:val="00000A"/>
          <w:lang w:val="et-EE"/>
        </w:rPr>
        <w:br w:type="page"/>
      </w:r>
    </w:p>
    <w:p w14:paraId="0000002D" w14:textId="7A25633B" w:rsidR="0090724D" w:rsidRPr="00B2718D" w:rsidRDefault="004A636B" w:rsidP="00B2718D">
      <w:pPr>
        <w:pStyle w:val="ListParagraph"/>
        <w:numPr>
          <w:ilvl w:val="0"/>
          <w:numId w:val="1"/>
        </w:numPr>
        <w:jc w:val="both"/>
        <w:rPr>
          <w:b/>
          <w:color w:val="00000A"/>
          <w:lang w:val="et-EE"/>
        </w:rPr>
      </w:pPr>
      <w:r w:rsidRPr="00B2718D">
        <w:rPr>
          <w:b/>
          <w:color w:val="00000A"/>
          <w:lang w:val="et-EE"/>
        </w:rPr>
        <w:lastRenderedPageBreak/>
        <w:t>Poolte vastutus</w:t>
      </w:r>
    </w:p>
    <w:p w14:paraId="44D42498" w14:textId="7A3A527F" w:rsidR="001D7F5D" w:rsidRPr="00AF7978" w:rsidRDefault="001D7F5D" w:rsidP="00AF7978">
      <w:pPr>
        <w:pStyle w:val="ListParagraph"/>
        <w:numPr>
          <w:ilvl w:val="1"/>
          <w:numId w:val="1"/>
        </w:numPr>
        <w:jc w:val="both"/>
        <w:rPr>
          <w:color w:val="00000A"/>
          <w:lang w:val="et-EE"/>
        </w:rPr>
      </w:pPr>
      <w:r w:rsidRPr="00AF7978">
        <w:rPr>
          <w:color w:val="00000A"/>
          <w:lang w:val="et-EE"/>
        </w:rPr>
        <w:t>Lepingust tuleneva kohustuse mittekohase täitmisega teisele Poolele tahtlikult või hooletusest tekitatud kahju eest vastutab kahju tekitanud Pool täies ulatuses.</w:t>
      </w:r>
    </w:p>
    <w:p w14:paraId="198CA9BF" w14:textId="4BE9DC64" w:rsidR="001D7F5D" w:rsidRPr="00AF7978" w:rsidRDefault="001D7F5D" w:rsidP="00AF7978">
      <w:pPr>
        <w:pStyle w:val="ListParagraph"/>
        <w:numPr>
          <w:ilvl w:val="1"/>
          <w:numId w:val="1"/>
        </w:numPr>
        <w:jc w:val="both"/>
        <w:rPr>
          <w:color w:val="00000A"/>
          <w:lang w:val="et-EE"/>
        </w:rPr>
      </w:pPr>
      <w:r w:rsidRPr="00AF7978">
        <w:rPr>
          <w:color w:val="00000A"/>
          <w:lang w:val="et-EE"/>
        </w:rPr>
        <w:t xml:space="preserve">Kui ERR ei täida Lepingut nõuetekohaselt ja/või ei järgi saate tootmisel Lepingu punktis 2.2.5 nimetatud määruses sätestatud tingimusi (sh teavitamine, vormistamine ja sümboolika) ja selle tõttu tehakse Riigikantseleile toetuse vähendamise või tagasinõude otsus, on Riigikantseleil õigus ERR-lt tagasi nõuda mitteabikõlbulikud kulud tagasimakse nõude ulatuses. </w:t>
      </w:r>
    </w:p>
    <w:p w14:paraId="4458C5A6" w14:textId="0DE2D47C" w:rsidR="001D7F5D" w:rsidRPr="00AF7978" w:rsidRDefault="003D4AD5" w:rsidP="00AF7978">
      <w:pPr>
        <w:pStyle w:val="ListParagraph"/>
        <w:numPr>
          <w:ilvl w:val="1"/>
          <w:numId w:val="1"/>
        </w:numPr>
        <w:jc w:val="both"/>
        <w:rPr>
          <w:color w:val="00000A"/>
          <w:lang w:val="et-EE"/>
        </w:rPr>
      </w:pPr>
      <w:r>
        <w:rPr>
          <w:color w:val="00000A"/>
          <w:lang w:val="et-EE"/>
        </w:rPr>
        <w:t>K</w:t>
      </w:r>
      <w:r w:rsidR="001D7F5D" w:rsidRPr="00AF7978">
        <w:rPr>
          <w:color w:val="00000A"/>
          <w:lang w:val="et-EE"/>
        </w:rPr>
        <w:t>ui Poole tegevuse läbi on avalikkusele saanud kättesaadavaks konfidentsiaalne teave, on teisel Poolel õigus nõuda leppetrahvi kuni 3000 eurot. Leppetrahvi nõude peab esitama mõistliku aja jooksul, kuid mitte hiljem kui kolme kuu jooksul arvates päevast, mil tekkis leppetrahvi nõude esitamise õigus.</w:t>
      </w:r>
    </w:p>
    <w:p w14:paraId="393477B1" w14:textId="77777777" w:rsidR="00745ADF" w:rsidRPr="00745ADF" w:rsidRDefault="00745ADF" w:rsidP="00745ADF">
      <w:pPr>
        <w:widowControl w:val="0"/>
        <w:tabs>
          <w:tab w:val="left" w:pos="567"/>
        </w:tabs>
        <w:suppressAutoHyphens/>
        <w:ind w:left="390"/>
        <w:jc w:val="both"/>
        <w:rPr>
          <w:b/>
          <w:bCs/>
          <w:lang w:val="et-EE" w:eastAsia="zh-CN"/>
        </w:rPr>
      </w:pPr>
    </w:p>
    <w:p w14:paraId="3450D289" w14:textId="7C2C9A0C" w:rsidR="008D7F8B" w:rsidRPr="003D4AD5" w:rsidRDefault="008D7F8B" w:rsidP="003D4AD5">
      <w:pPr>
        <w:pStyle w:val="ListParagraph"/>
        <w:numPr>
          <w:ilvl w:val="0"/>
          <w:numId w:val="1"/>
        </w:numPr>
        <w:jc w:val="both"/>
        <w:rPr>
          <w:b/>
          <w:color w:val="00000A"/>
          <w:lang w:val="et-EE"/>
        </w:rPr>
      </w:pPr>
      <w:r w:rsidRPr="003D4AD5">
        <w:rPr>
          <w:b/>
          <w:lang w:val="et-EE" w:eastAsia="zh-CN"/>
        </w:rPr>
        <w:t>Konfidentsiaalsus</w:t>
      </w:r>
    </w:p>
    <w:p w14:paraId="50AC4A6E" w14:textId="1A1E7564" w:rsidR="00745ADF" w:rsidRPr="003D4AD5" w:rsidRDefault="008D7F8B" w:rsidP="003D4AD5">
      <w:pPr>
        <w:pStyle w:val="ListParagraph"/>
        <w:widowControl w:val="0"/>
        <w:numPr>
          <w:ilvl w:val="1"/>
          <w:numId w:val="1"/>
        </w:numPr>
        <w:tabs>
          <w:tab w:val="left" w:pos="426"/>
        </w:tabs>
        <w:spacing w:after="120"/>
        <w:jc w:val="both"/>
        <w:rPr>
          <w:lang w:val="et-EE" w:eastAsia="zh-CN"/>
        </w:rPr>
      </w:pPr>
      <w:r w:rsidRPr="003D4AD5">
        <w:rPr>
          <w:lang w:val="et-EE" w:eastAsia="zh-CN"/>
        </w:rPr>
        <w:t>Pooled ei avalda, muuhulgas informatsiooni edastamise või kättesaadavaks tegemise teel, neile käesoleva Lepingu täitmise käigus teatavaks saanud konfidentsiaalset teavet (sh asutusesiseseks kasutamiseks tunnistatud teavet, isikute eraelu puudutavad teavet jm teavet, mille hoidmist võib lepingu olemust arvestades mõistlikult eeldada) kolmandatele isikutele, välja arvatud Eesti Vabariigi pädeva ametiasutuse seaduslikul nõudel või eelneval teise Poole nõusolekul ega kasuta sellist teavet enda ega kolmandate isikute kutse- või majandustegevuses või selle huvides.</w:t>
      </w:r>
    </w:p>
    <w:p w14:paraId="70DB9E32" w14:textId="77777777" w:rsidR="008D7F8B" w:rsidRDefault="008D7F8B" w:rsidP="008D7F8B">
      <w:pPr>
        <w:ind w:left="357"/>
        <w:jc w:val="both"/>
        <w:rPr>
          <w:b/>
          <w:color w:val="00000A"/>
          <w:lang w:val="et-EE"/>
        </w:rPr>
      </w:pPr>
    </w:p>
    <w:p w14:paraId="00000030" w14:textId="39324213" w:rsidR="0090724D" w:rsidRPr="00F53B69" w:rsidRDefault="004A636B" w:rsidP="003D4AD5">
      <w:pPr>
        <w:numPr>
          <w:ilvl w:val="0"/>
          <w:numId w:val="1"/>
        </w:numPr>
        <w:ind w:left="357" w:hanging="357"/>
        <w:jc w:val="both"/>
        <w:rPr>
          <w:b/>
          <w:color w:val="00000A"/>
          <w:lang w:val="et-EE"/>
        </w:rPr>
      </w:pPr>
      <w:r w:rsidRPr="00F53B69">
        <w:rPr>
          <w:b/>
          <w:color w:val="00000A"/>
          <w:lang w:val="et-EE"/>
        </w:rPr>
        <w:t>Muud sätted</w:t>
      </w:r>
    </w:p>
    <w:p w14:paraId="00000031" w14:textId="05C9795A" w:rsidR="0090724D" w:rsidRPr="00745ADF" w:rsidRDefault="004A636B" w:rsidP="003D4AD5">
      <w:pPr>
        <w:numPr>
          <w:ilvl w:val="1"/>
          <w:numId w:val="1"/>
        </w:numPr>
        <w:jc w:val="both"/>
        <w:rPr>
          <w:color w:val="00000A"/>
          <w:lang w:val="et-EE"/>
        </w:rPr>
      </w:pPr>
      <w:r w:rsidRPr="00F53B69">
        <w:rPr>
          <w:color w:val="00000A"/>
          <w:lang w:val="et-EE"/>
        </w:rPr>
        <w:t xml:space="preserve">Leping jõustub allkirjastamisest kehtib Poolte poolt võetud kohustuste nõuetekohase täitmiseni, v.a autoriõiguste ja autoriõigustega kaasnevate õiguste osas, mille puhul kehtib Leping nende õiguste </w:t>
      </w:r>
      <w:r w:rsidRPr="00745ADF">
        <w:rPr>
          <w:color w:val="00000A"/>
          <w:lang w:val="et-EE"/>
        </w:rPr>
        <w:t xml:space="preserve">kehtivuse tähtaja lõppemiseni. </w:t>
      </w:r>
    </w:p>
    <w:p w14:paraId="762F04D0" w14:textId="77777777" w:rsidR="00745ADF" w:rsidRDefault="004A636B" w:rsidP="003D4AD5">
      <w:pPr>
        <w:numPr>
          <w:ilvl w:val="1"/>
          <w:numId w:val="1"/>
        </w:numPr>
        <w:jc w:val="both"/>
        <w:rPr>
          <w:color w:val="00000A"/>
          <w:lang w:val="et-EE"/>
        </w:rPr>
      </w:pPr>
      <w:r w:rsidRPr="00745ADF">
        <w:rPr>
          <w:color w:val="00000A"/>
          <w:lang w:val="et-EE"/>
        </w:rPr>
        <w:t xml:space="preserve">Pooled teatavad teineteisele viivitamatult asjaoludest, mis takistavad või võivad takistada Lepingu nõuetekohast täitmist. </w:t>
      </w:r>
    </w:p>
    <w:p w14:paraId="0ADE9A6B" w14:textId="54EBD3F3" w:rsidR="00745ADF" w:rsidRPr="00745ADF" w:rsidRDefault="00745ADF" w:rsidP="003D4AD5">
      <w:pPr>
        <w:numPr>
          <w:ilvl w:val="1"/>
          <w:numId w:val="1"/>
        </w:numPr>
        <w:jc w:val="both"/>
        <w:rPr>
          <w:color w:val="00000A"/>
          <w:lang w:val="et-EE"/>
        </w:rPr>
      </w:pPr>
      <w:r w:rsidRPr="00745ADF">
        <w:rPr>
          <w:bCs/>
          <w:lang w:val="et-EE" w:eastAsia="zh-CN"/>
        </w:rPr>
        <w:t>Pooltel on õigus Leping ennetähtaegselt ja ilma etteteatamiseta üles öelda, kui pool on oma Lepingust tulenevaid kohustusi oluliselt rikkunud. Oluliseks rikkumiseks on mh ka:</w:t>
      </w:r>
    </w:p>
    <w:p w14:paraId="18D6BA1D" w14:textId="62820CBD" w:rsidR="00745ADF" w:rsidRPr="00745ADF" w:rsidRDefault="00745ADF" w:rsidP="003D4AD5">
      <w:pPr>
        <w:pStyle w:val="ListParagraph"/>
        <w:widowControl w:val="0"/>
        <w:numPr>
          <w:ilvl w:val="2"/>
          <w:numId w:val="1"/>
        </w:numPr>
        <w:tabs>
          <w:tab w:val="left" w:pos="862"/>
        </w:tabs>
        <w:suppressAutoHyphens/>
        <w:jc w:val="both"/>
        <w:rPr>
          <w:bCs/>
          <w:lang w:val="et-EE" w:eastAsia="zh-CN"/>
        </w:rPr>
      </w:pPr>
      <w:r w:rsidRPr="00745ADF">
        <w:rPr>
          <w:bCs/>
          <w:lang w:val="et-EE" w:eastAsia="zh-CN"/>
        </w:rPr>
        <w:t>Saate tähtaegne salvestamata jätmine;</w:t>
      </w:r>
    </w:p>
    <w:p w14:paraId="00AEA9B4" w14:textId="77777777" w:rsidR="00745ADF" w:rsidRPr="00745ADF" w:rsidRDefault="00745ADF" w:rsidP="003D4AD5">
      <w:pPr>
        <w:pStyle w:val="ListParagraph"/>
        <w:widowControl w:val="0"/>
        <w:numPr>
          <w:ilvl w:val="2"/>
          <w:numId w:val="1"/>
        </w:numPr>
        <w:tabs>
          <w:tab w:val="left" w:pos="862"/>
        </w:tabs>
        <w:suppressAutoHyphens/>
        <w:jc w:val="both"/>
        <w:rPr>
          <w:bCs/>
          <w:lang w:val="et-EE" w:eastAsia="zh-CN"/>
        </w:rPr>
      </w:pPr>
      <w:r w:rsidRPr="00745ADF">
        <w:rPr>
          <w:bCs/>
          <w:lang w:val="et-EE" w:eastAsia="zh-CN"/>
        </w:rPr>
        <w:t>Lepingust tulenevate kohustuste korduv rikkumine;</w:t>
      </w:r>
    </w:p>
    <w:p w14:paraId="6FBC5B2C" w14:textId="77777777" w:rsidR="00745ADF" w:rsidRPr="00745ADF" w:rsidRDefault="00745ADF" w:rsidP="003D4AD5">
      <w:pPr>
        <w:pStyle w:val="ListParagraph"/>
        <w:widowControl w:val="0"/>
        <w:numPr>
          <w:ilvl w:val="2"/>
          <w:numId w:val="1"/>
        </w:numPr>
        <w:tabs>
          <w:tab w:val="left" w:pos="862"/>
        </w:tabs>
        <w:suppressAutoHyphens/>
        <w:jc w:val="both"/>
        <w:rPr>
          <w:bCs/>
          <w:lang w:val="et-EE" w:eastAsia="zh-CN"/>
        </w:rPr>
      </w:pPr>
      <w:r w:rsidRPr="00745ADF">
        <w:rPr>
          <w:bCs/>
          <w:lang w:val="et-EE" w:eastAsia="zh-CN"/>
        </w:rPr>
        <w:t>kohustuse rikkumine tahtlikult või raske hooletusega;</w:t>
      </w:r>
    </w:p>
    <w:p w14:paraId="280294C2" w14:textId="77777777" w:rsidR="00745ADF" w:rsidRPr="00745ADF" w:rsidRDefault="00745ADF" w:rsidP="003D4AD5">
      <w:pPr>
        <w:pStyle w:val="ListParagraph"/>
        <w:widowControl w:val="0"/>
        <w:numPr>
          <w:ilvl w:val="2"/>
          <w:numId w:val="1"/>
        </w:numPr>
        <w:tabs>
          <w:tab w:val="left" w:pos="862"/>
        </w:tabs>
        <w:suppressAutoHyphens/>
        <w:jc w:val="both"/>
        <w:rPr>
          <w:bCs/>
          <w:lang w:val="et-EE" w:eastAsia="zh-CN"/>
        </w:rPr>
      </w:pPr>
      <w:r w:rsidRPr="00745ADF">
        <w:rPr>
          <w:bCs/>
          <w:lang w:val="et-EE" w:eastAsia="zh-CN"/>
        </w:rPr>
        <w:t>olukord kus tehakse avaldusi või käitutakse viisil, mis loob mõistliku eelduse, et pool ei soovi Lepingut täita.</w:t>
      </w:r>
    </w:p>
    <w:p w14:paraId="4220F128" w14:textId="77777777" w:rsidR="00745ADF" w:rsidRDefault="00745ADF" w:rsidP="003D4AD5">
      <w:pPr>
        <w:widowControl w:val="0"/>
        <w:numPr>
          <w:ilvl w:val="1"/>
          <w:numId w:val="1"/>
        </w:numPr>
        <w:tabs>
          <w:tab w:val="left" w:pos="567"/>
        </w:tabs>
        <w:suppressAutoHyphens/>
        <w:ind w:left="567" w:hanging="567"/>
        <w:jc w:val="both"/>
        <w:rPr>
          <w:lang w:val="et-EE" w:eastAsia="zh-CN"/>
        </w:rPr>
      </w:pPr>
      <w:r w:rsidRPr="00745ADF">
        <w:rPr>
          <w:lang w:val="et-EE" w:eastAsia="zh-CN"/>
        </w:rPr>
        <w:t>Lepingu lõpetamise korral poolte kokkuleppel enne selle täitmise tähtaega on ERR-il õigus saada tasu lepingu lõpetamise hetkeks kohaselt teostatud tööde eest. ERR-il ei ole õigust tasule, kui Riigikantselei on Lepingu üles öelnud ERRi poolt olulise Lepingu rikkumise tõttu.</w:t>
      </w:r>
    </w:p>
    <w:p w14:paraId="7E6E19E2" w14:textId="77777777" w:rsidR="00745ADF" w:rsidRPr="00745ADF" w:rsidRDefault="004A636B" w:rsidP="003D4AD5">
      <w:pPr>
        <w:widowControl w:val="0"/>
        <w:numPr>
          <w:ilvl w:val="1"/>
          <w:numId w:val="1"/>
        </w:numPr>
        <w:tabs>
          <w:tab w:val="left" w:pos="567"/>
        </w:tabs>
        <w:suppressAutoHyphens/>
        <w:ind w:left="567" w:hanging="567"/>
        <w:jc w:val="both"/>
        <w:rPr>
          <w:lang w:val="et-EE" w:eastAsia="zh-CN"/>
        </w:rPr>
      </w:pPr>
      <w:r w:rsidRPr="00745ADF">
        <w:rPr>
          <w:color w:val="00000A"/>
          <w:lang w:val="et-EE"/>
        </w:rPr>
        <w:t>Lepingu tõlgendamise või täitmisega seotud erimeelsused püütakse lahendada pooltevaheliste läbirääkimiste teel. Kohtuvaidluse korral on esimese astme kohtuks Harju Maakohus.</w:t>
      </w:r>
    </w:p>
    <w:p w14:paraId="00000034" w14:textId="6A920246" w:rsidR="0090724D" w:rsidRPr="00745ADF" w:rsidRDefault="004A636B" w:rsidP="003D4AD5">
      <w:pPr>
        <w:widowControl w:val="0"/>
        <w:numPr>
          <w:ilvl w:val="1"/>
          <w:numId w:val="1"/>
        </w:numPr>
        <w:tabs>
          <w:tab w:val="left" w:pos="567"/>
        </w:tabs>
        <w:suppressAutoHyphens/>
        <w:ind w:left="567" w:hanging="567"/>
        <w:jc w:val="both"/>
        <w:rPr>
          <w:lang w:val="et-EE" w:eastAsia="zh-CN"/>
        </w:rPr>
      </w:pPr>
      <w:r w:rsidRPr="00745ADF">
        <w:rPr>
          <w:color w:val="00000A"/>
          <w:lang w:val="et-EE"/>
        </w:rPr>
        <w:t>Lepinguga seotud teated edastavad pooled järgmistele aadressidele/sidevahenditele:</w:t>
      </w:r>
    </w:p>
    <w:p w14:paraId="49CA2437" w14:textId="77777777" w:rsidR="00745ADF" w:rsidRPr="00745ADF" w:rsidRDefault="004A636B" w:rsidP="003D4AD5">
      <w:pPr>
        <w:numPr>
          <w:ilvl w:val="2"/>
          <w:numId w:val="1"/>
        </w:numPr>
        <w:jc w:val="both"/>
        <w:rPr>
          <w:color w:val="00000A"/>
          <w:lang w:val="et-EE"/>
        </w:rPr>
      </w:pPr>
      <w:r w:rsidRPr="00745ADF">
        <w:rPr>
          <w:color w:val="00000A"/>
          <w:lang w:val="et-EE"/>
        </w:rPr>
        <w:t xml:space="preserve">ERR-ile – F.R. Kreutzwaldi 14, 15029 Tallinn, tel. 628 4100, e-post: </w:t>
      </w:r>
      <w:hyperlink r:id="rId9">
        <w:r w:rsidRPr="00745ADF">
          <w:rPr>
            <w:color w:val="00000A"/>
            <w:u w:val="single"/>
            <w:lang w:val="et-EE"/>
          </w:rPr>
          <w:t>err@err.ee</w:t>
        </w:r>
      </w:hyperlink>
      <w:r w:rsidRPr="00745ADF">
        <w:rPr>
          <w:color w:val="00000A"/>
          <w:lang w:val="et-EE"/>
        </w:rPr>
        <w:t>;</w:t>
      </w:r>
    </w:p>
    <w:p w14:paraId="00000037" w14:textId="6B1EF8C1" w:rsidR="0090724D" w:rsidRPr="00745ADF" w:rsidRDefault="00745ADF" w:rsidP="003D4AD5">
      <w:pPr>
        <w:numPr>
          <w:ilvl w:val="2"/>
          <w:numId w:val="1"/>
        </w:numPr>
        <w:jc w:val="both"/>
        <w:rPr>
          <w:color w:val="00000A"/>
          <w:lang w:val="et-EE"/>
        </w:rPr>
      </w:pPr>
      <w:r w:rsidRPr="00745ADF">
        <w:rPr>
          <w:lang w:val="et-EE" w:eastAsia="zh-CN"/>
        </w:rPr>
        <w:t xml:space="preserve">Riigikantseleile </w:t>
      </w:r>
      <w:r w:rsidRPr="00F641DD">
        <w:rPr>
          <w:color w:val="00000A"/>
          <w:lang w:val="et-EE"/>
        </w:rPr>
        <w:t xml:space="preserve">– </w:t>
      </w:r>
      <w:hyperlink r:id="rId10">
        <w:r w:rsidRPr="00F641DD">
          <w:rPr>
            <w:color w:val="00000A"/>
          </w:rPr>
          <w:t>Rahukohtu tn 3, Tallinn, Harjumaa 15161</w:t>
        </w:r>
      </w:hyperlink>
      <w:r w:rsidRPr="00F641DD">
        <w:rPr>
          <w:color w:val="00000A"/>
          <w:lang w:val="et-EE"/>
        </w:rPr>
        <w:t xml:space="preserve">, telefon 6935555, e-post </w:t>
      </w:r>
      <w:hyperlink r:id="rId11">
        <w:r w:rsidRPr="00F641DD">
          <w:rPr>
            <w:color w:val="00000A"/>
          </w:rPr>
          <w:t>riigikantselei@riigikantselei.ee</w:t>
        </w:r>
      </w:hyperlink>
      <w:r w:rsidRPr="00F641DD">
        <w:rPr>
          <w:color w:val="00000A"/>
          <w:lang w:val="et-EE"/>
        </w:rPr>
        <w:t>.</w:t>
      </w:r>
    </w:p>
    <w:p w14:paraId="00000038" w14:textId="77777777" w:rsidR="0090724D" w:rsidRPr="00F53B69" w:rsidRDefault="004A636B" w:rsidP="003D4AD5">
      <w:pPr>
        <w:numPr>
          <w:ilvl w:val="1"/>
          <w:numId w:val="1"/>
        </w:numPr>
        <w:jc w:val="both"/>
        <w:rPr>
          <w:color w:val="00000A"/>
          <w:lang w:val="et-EE"/>
        </w:rPr>
      </w:pPr>
      <w:r w:rsidRPr="00F53B69">
        <w:rPr>
          <w:color w:val="00000A"/>
          <w:lang w:val="et-EE"/>
        </w:rPr>
        <w:t>Leping allkirjastatakse digitaalallkirjaga, mis loetakse vastavalt tsiviilseadustiku üldosa seaduse § 80 võrdseks allkirjastamise kirjaliku vormiga. Lepingu sõlmimise kuupäevaks on hilisema allkirja andmise kuupäev.</w:t>
      </w:r>
    </w:p>
    <w:p w14:paraId="00000039" w14:textId="77777777" w:rsidR="0090724D" w:rsidRPr="00F53B69" w:rsidRDefault="0090724D" w:rsidP="0076193E">
      <w:pPr>
        <w:rPr>
          <w:color w:val="00000A"/>
          <w:lang w:val="et-EE"/>
        </w:rPr>
      </w:pPr>
    </w:p>
    <w:p w14:paraId="0000003A" w14:textId="77777777" w:rsidR="0090724D" w:rsidRPr="00F53B69" w:rsidRDefault="0090724D">
      <w:pPr>
        <w:rPr>
          <w:color w:val="00000A"/>
          <w:lang w:val="et-EE"/>
        </w:rPr>
      </w:pPr>
    </w:p>
    <w:p w14:paraId="3D188D45" w14:textId="77777777" w:rsidR="00745ADF" w:rsidRPr="0076193E" w:rsidRDefault="00745ADF" w:rsidP="00745ADF">
      <w:pPr>
        <w:widowControl w:val="0"/>
        <w:tabs>
          <w:tab w:val="left" w:pos="5100"/>
        </w:tabs>
        <w:jc w:val="both"/>
        <w:rPr>
          <w:i/>
          <w:iCs/>
          <w:lang w:val="et-EE" w:eastAsia="zh-CN"/>
        </w:rPr>
      </w:pPr>
      <w:r w:rsidRPr="0076193E">
        <w:rPr>
          <w:i/>
          <w:iCs/>
          <w:lang w:val="et-EE" w:eastAsia="zh-CN"/>
        </w:rPr>
        <w:t>(allkirjastatud digitaalselt)</w:t>
      </w:r>
      <w:r w:rsidRPr="0076193E">
        <w:rPr>
          <w:i/>
          <w:iCs/>
          <w:lang w:val="et-EE" w:eastAsia="zh-CN"/>
        </w:rPr>
        <w:tab/>
        <w:t>(allkirjastatud digitaalselt)</w:t>
      </w:r>
    </w:p>
    <w:p w14:paraId="71F05C57" w14:textId="74A433A7" w:rsidR="00745ADF" w:rsidRDefault="00DC5EC6" w:rsidP="00745ADF">
      <w:pPr>
        <w:widowControl w:val="0"/>
        <w:tabs>
          <w:tab w:val="left" w:pos="5100"/>
        </w:tabs>
        <w:jc w:val="both"/>
        <w:rPr>
          <w:lang w:eastAsia="zh-CN"/>
        </w:rPr>
      </w:pPr>
      <w:r>
        <w:rPr>
          <w:lang w:eastAsia="zh-CN"/>
        </w:rPr>
        <w:t>Kadri Peetersoo</w:t>
      </w:r>
      <w:r w:rsidR="00745ADF">
        <w:rPr>
          <w:lang w:eastAsia="zh-CN"/>
        </w:rPr>
        <w:tab/>
      </w:r>
      <w:r w:rsidR="00F641DD">
        <w:rPr>
          <w:lang w:eastAsia="zh-CN"/>
        </w:rPr>
        <w:t>Mart Luik</w:t>
      </w:r>
    </w:p>
    <w:p w14:paraId="2D13725D" w14:textId="77777777" w:rsidR="00745ADF" w:rsidRDefault="00745ADF" w:rsidP="00745ADF">
      <w:pPr>
        <w:widowControl w:val="0"/>
        <w:tabs>
          <w:tab w:val="left" w:pos="5100"/>
        </w:tabs>
        <w:jc w:val="both"/>
        <w:rPr>
          <w:lang w:eastAsia="zh-CN"/>
        </w:rPr>
      </w:pPr>
    </w:p>
    <w:p w14:paraId="0000003F" w14:textId="077B72B5" w:rsidR="0090724D" w:rsidRPr="00677334" w:rsidRDefault="00745ADF" w:rsidP="0076193E">
      <w:pPr>
        <w:widowControl w:val="0"/>
        <w:tabs>
          <w:tab w:val="left" w:pos="5100"/>
        </w:tabs>
        <w:jc w:val="both"/>
      </w:pPr>
      <w:r w:rsidRPr="00745ADF">
        <w:rPr>
          <w:lang w:val="et-EE" w:eastAsia="zh-CN"/>
        </w:rPr>
        <w:t>Riigikantselei</w:t>
      </w:r>
      <w:r w:rsidRPr="00745ADF">
        <w:rPr>
          <w:lang w:val="et-EE" w:eastAsia="zh-CN"/>
        </w:rPr>
        <w:tab/>
        <w:t>Eesti Rahvusringhääling</w:t>
      </w:r>
    </w:p>
    <w:sectPr w:rsidR="0090724D" w:rsidRPr="00677334" w:rsidSect="008866E6">
      <w:headerReference w:type="default" r:id="rId12"/>
      <w:footerReference w:type="default" r:id="rId13"/>
      <w:footerReference w:type="first" r:id="rId14"/>
      <w:pgSz w:w="11906" w:h="16838"/>
      <w:pgMar w:top="993" w:right="991" w:bottom="1135"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BE62" w14:textId="77777777" w:rsidR="00A404CB" w:rsidRDefault="00A404CB">
      <w:r>
        <w:separator/>
      </w:r>
    </w:p>
  </w:endnote>
  <w:endnote w:type="continuationSeparator" w:id="0">
    <w:p w14:paraId="712A23A1" w14:textId="77777777" w:rsidR="00A404CB" w:rsidRDefault="00A4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 serif">
    <w:altName w:val="Times New Roman"/>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77777777" w:rsidR="0090724D" w:rsidRDefault="004A636B">
    <w:pPr>
      <w:pBdr>
        <w:top w:val="nil"/>
        <w:left w:val="nil"/>
        <w:bottom w:val="nil"/>
        <w:right w:val="nil"/>
        <w:between w:val="nil"/>
      </w:pBdr>
      <w:tabs>
        <w:tab w:val="center" w:pos="4320"/>
        <w:tab w:val="right" w:pos="8640"/>
        <w:tab w:val="center" w:pos="5040"/>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90724D" w:rsidRDefault="004A636B">
    <w:pPr>
      <w:pBdr>
        <w:top w:val="nil"/>
        <w:left w:val="nil"/>
        <w:bottom w:val="nil"/>
        <w:right w:val="nil"/>
        <w:between w:val="nil"/>
      </w:pBdr>
      <w:tabs>
        <w:tab w:val="center" w:pos="4320"/>
        <w:tab w:val="right" w:pos="8640"/>
        <w:tab w:val="center" w:pos="5040"/>
        <w:tab w:val="right" w:pos="10080"/>
      </w:tabs>
      <w:ind w:left="360"/>
      <w:rPr>
        <w:rFonts w:ascii="Garamond" w:eastAsia="Garamond" w:hAnsi="Garamond" w:cs="Garamond"/>
        <w:color w:val="808080"/>
        <w:sz w:val="22"/>
        <w:szCs w:val="22"/>
      </w:rPr>
    </w:pPr>
    <w:r>
      <w:rPr>
        <w:rFonts w:ascii="Garamond" w:eastAsia="Garamond" w:hAnsi="Garamond" w:cs="Garamond"/>
        <w:color w:val="808080"/>
        <w:sz w:val="22"/>
        <w:szCs w:val="22"/>
      </w:rPr>
      <w:tab/>
    </w:r>
    <w:r>
      <w:rPr>
        <w:rFonts w:ascii="Garamond" w:eastAsia="Garamond" w:hAnsi="Garamond" w:cs="Garamond"/>
        <w:color w:val="808080"/>
        <w:sz w:val="22"/>
        <w:szCs w:val="22"/>
      </w:rPr>
      <w:tab/>
    </w:r>
  </w:p>
  <w:p w14:paraId="00000044" w14:textId="77777777" w:rsidR="0090724D" w:rsidRDefault="0090724D">
    <w:pPr>
      <w:pBdr>
        <w:top w:val="nil"/>
        <w:left w:val="nil"/>
        <w:bottom w:val="nil"/>
        <w:right w:val="nil"/>
        <w:between w:val="nil"/>
      </w:pBdr>
      <w:tabs>
        <w:tab w:val="center" w:pos="4320"/>
        <w:tab w:val="right" w:pos="8640"/>
        <w:tab w:val="center" w:pos="5040"/>
        <w:tab w:val="right" w:pos="10080"/>
      </w:tabs>
      <w:ind w:left="360"/>
      <w:rPr>
        <w:rFonts w:ascii="Garamond" w:eastAsia="Garamond" w:hAnsi="Garamond" w:cs="Garamond"/>
        <w:color w:val="8080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2653" w14:textId="77777777" w:rsidR="00A404CB" w:rsidRDefault="00A404CB">
      <w:r>
        <w:separator/>
      </w:r>
    </w:p>
  </w:footnote>
  <w:footnote w:type="continuationSeparator" w:id="0">
    <w:p w14:paraId="1EA8ED3A" w14:textId="77777777" w:rsidR="00A404CB" w:rsidRDefault="00A40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0" w14:textId="77777777" w:rsidR="0090724D" w:rsidRDefault="004A636B">
    <w:pPr>
      <w:pBdr>
        <w:top w:val="nil"/>
        <w:left w:val="nil"/>
        <w:bottom w:val="nil"/>
        <w:right w:val="nil"/>
        <w:between w:val="nil"/>
      </w:pBdr>
      <w:tabs>
        <w:tab w:val="center" w:pos="4320"/>
        <w:tab w:val="right" w:pos="8640"/>
        <w:tab w:val="right" w:pos="10080"/>
      </w:tabs>
      <w:rPr>
        <w:rFonts w:ascii="Garamond" w:eastAsia="Garamond" w:hAnsi="Garamond" w:cs="Garamond"/>
        <w:b/>
        <w:i/>
        <w:smallCaps/>
        <w:color w:val="808080"/>
        <w:sz w:val="22"/>
        <w:szCs w:val="22"/>
      </w:rPr>
    </w:pPr>
    <w:r>
      <w:rPr>
        <w:color w:val="000000"/>
      </w:rPr>
      <w:tab/>
    </w:r>
    <w:r>
      <w:rPr>
        <w:color w:val="000000"/>
      </w:rPr>
      <w:tab/>
    </w:r>
  </w:p>
  <w:p w14:paraId="00000041" w14:textId="77777777" w:rsidR="0090724D" w:rsidRDefault="0090724D">
    <w:pPr>
      <w:pBdr>
        <w:top w:val="nil"/>
        <w:left w:val="nil"/>
        <w:bottom w:val="nil"/>
        <w:right w:val="nil"/>
        <w:between w:val="nil"/>
      </w:pBdr>
      <w:tabs>
        <w:tab w:val="center" w:pos="4320"/>
        <w:tab w:val="right" w:pos="8640"/>
        <w:tab w:val="right" w:pos="10080"/>
      </w:tabs>
      <w:rPr>
        <w:b/>
        <w:i/>
        <w:smallCap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strike w:val="0"/>
        <w:dstrike w:val="0"/>
        <w:color w:val="000000"/>
      </w:rPr>
    </w:lvl>
    <w:lvl w:ilvl="2">
      <w:start w:val="1"/>
      <w:numFmt w:val="decimal"/>
      <w:lvlText w:val="%1.%2.%3."/>
      <w:lvlJc w:val="left"/>
      <w:pPr>
        <w:tabs>
          <w:tab w:val="num" w:pos="720"/>
        </w:tabs>
        <w:ind w:left="720" w:hanging="720"/>
      </w:pPr>
      <w:rPr>
        <w:strike w:val="0"/>
        <w:dstrike w:val="0"/>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583D75"/>
    <w:multiLevelType w:val="multilevel"/>
    <w:tmpl w:val="264CAF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950E8D"/>
    <w:multiLevelType w:val="multilevel"/>
    <w:tmpl w:val="F2C4FF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D3E99"/>
    <w:multiLevelType w:val="multilevel"/>
    <w:tmpl w:val="7B54B8C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4D7551"/>
    <w:multiLevelType w:val="multilevel"/>
    <w:tmpl w:val="F8D6CC18"/>
    <w:lvl w:ilvl="0">
      <w:start w:val="1"/>
      <w:numFmt w:val="decimal"/>
      <w:lvlText w:val="%1."/>
      <w:lvlJc w:val="left"/>
      <w:pPr>
        <w:ind w:left="360" w:hanging="360"/>
      </w:pPr>
    </w:lvl>
    <w:lvl w:ilvl="1">
      <w:start w:val="1"/>
      <w:numFmt w:val="decimal"/>
      <w:lvlText w:val="%1.%2"/>
      <w:lvlJc w:val="left"/>
      <w:pPr>
        <w:ind w:left="390" w:hanging="390"/>
      </w:pPr>
      <w:rPr>
        <w:b w:val="0"/>
      </w:rPr>
    </w:lvl>
    <w:lvl w:ilvl="2">
      <w:start w:val="1"/>
      <w:numFmt w:val="decimal"/>
      <w:lvlText w:val="%1.%2.%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44C03AC7"/>
    <w:multiLevelType w:val="multilevel"/>
    <w:tmpl w:val="225C64F6"/>
    <w:lvl w:ilvl="0">
      <w:start w:val="1"/>
      <w:numFmt w:val="decimal"/>
      <w:isLg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AF43E24"/>
    <w:multiLevelType w:val="multilevel"/>
    <w:tmpl w:val="581EF67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BF06A3A"/>
    <w:multiLevelType w:val="multilevel"/>
    <w:tmpl w:val="1FE2A0CE"/>
    <w:lvl w:ilvl="0">
      <w:start w:val="1"/>
      <w:numFmt w:val="decimal"/>
      <w:lvlText w:val="%1."/>
      <w:lvlJc w:val="left"/>
      <w:pPr>
        <w:tabs>
          <w:tab w:val="num" w:pos="420"/>
        </w:tabs>
        <w:ind w:left="420" w:hanging="420"/>
      </w:pPr>
      <w:rPr>
        <w:rFonts w:ascii="Times New Roman" w:eastAsia="Times New Roman" w:hAnsi="Times New Roman" w:cs="Times New Roman"/>
      </w:rPr>
    </w:lvl>
    <w:lvl w:ilvl="1">
      <w:start w:val="1"/>
      <w:numFmt w:val="decimal"/>
      <w:lvlText w:val="%1.%2."/>
      <w:lvlJc w:val="left"/>
      <w:pPr>
        <w:tabs>
          <w:tab w:val="num" w:pos="862"/>
        </w:tabs>
        <w:ind w:left="862"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1080"/>
        </w:tabs>
        <w:ind w:left="1080" w:hanging="1080"/>
      </w:pPr>
      <w:rPr>
        <w:rFonts w:ascii="Garamond" w:eastAsia="Times New Roman" w:hAnsi="Garamond" w:cs="Times New Roman"/>
      </w:rPr>
    </w:lvl>
    <w:lvl w:ilvl="4">
      <w:start w:val="1"/>
      <w:numFmt w:val="decimal"/>
      <w:lvlText w:val="%1.%2.%3.%4.%5."/>
      <w:lvlJc w:val="left"/>
      <w:pPr>
        <w:tabs>
          <w:tab w:val="num" w:pos="1080"/>
        </w:tabs>
        <w:ind w:left="1080" w:hanging="1080"/>
      </w:pPr>
      <w:rPr>
        <w:rFonts w:ascii="Garamond" w:eastAsia="Times New Roman" w:hAnsi="Garamond" w:cs="Times New Roman"/>
      </w:rPr>
    </w:lvl>
    <w:lvl w:ilvl="5">
      <w:start w:val="1"/>
      <w:numFmt w:val="decimal"/>
      <w:lvlText w:val="%1.%2.%3.%4.%5.%6."/>
      <w:lvlJc w:val="left"/>
      <w:pPr>
        <w:tabs>
          <w:tab w:val="num" w:pos="1440"/>
        </w:tabs>
        <w:ind w:left="1440" w:hanging="1440"/>
      </w:pPr>
      <w:rPr>
        <w:rFonts w:ascii="Garamond" w:eastAsia="Times New Roman" w:hAnsi="Garamond" w:cs="Times New Roman"/>
      </w:rPr>
    </w:lvl>
    <w:lvl w:ilvl="6">
      <w:start w:val="1"/>
      <w:numFmt w:val="decimal"/>
      <w:lvlText w:val="%1.%2.%3.%4.%5.%6.%7."/>
      <w:lvlJc w:val="left"/>
      <w:pPr>
        <w:tabs>
          <w:tab w:val="num" w:pos="1800"/>
        </w:tabs>
        <w:ind w:left="1800" w:hanging="1800"/>
      </w:pPr>
      <w:rPr>
        <w:rFonts w:ascii="Garamond" w:eastAsia="Times New Roman" w:hAnsi="Garamond" w:cs="Times New Roman"/>
      </w:rPr>
    </w:lvl>
    <w:lvl w:ilvl="7">
      <w:start w:val="1"/>
      <w:numFmt w:val="decimal"/>
      <w:lvlText w:val="%1.%2.%3.%4.%5.%6.%7.%8."/>
      <w:lvlJc w:val="left"/>
      <w:pPr>
        <w:tabs>
          <w:tab w:val="num" w:pos="1800"/>
        </w:tabs>
        <w:ind w:left="1800" w:hanging="1800"/>
      </w:pPr>
      <w:rPr>
        <w:rFonts w:ascii="Garamond" w:eastAsia="Times New Roman" w:hAnsi="Garamond" w:cs="Times New Roman"/>
      </w:rPr>
    </w:lvl>
    <w:lvl w:ilvl="8">
      <w:start w:val="1"/>
      <w:numFmt w:val="decimal"/>
      <w:lvlText w:val="%1.%2.%3.%4.%5.%6.%7.%8.%9."/>
      <w:lvlJc w:val="left"/>
      <w:pPr>
        <w:tabs>
          <w:tab w:val="num" w:pos="2160"/>
        </w:tabs>
        <w:ind w:left="2160" w:hanging="2160"/>
      </w:pPr>
      <w:rPr>
        <w:rFonts w:ascii="Garamond" w:eastAsia="Times New Roman" w:hAnsi="Garamond" w:cs="Times New Roman"/>
      </w:rPr>
    </w:lvl>
  </w:abstractNum>
  <w:abstractNum w:abstractNumId="8" w15:restartNumberingAfterBreak="0">
    <w:nsid w:val="55270614"/>
    <w:multiLevelType w:val="multilevel"/>
    <w:tmpl w:val="C75E0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C85DF7"/>
    <w:multiLevelType w:val="multilevel"/>
    <w:tmpl w:val="1C54261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F7B57B1"/>
    <w:multiLevelType w:val="multilevel"/>
    <w:tmpl w:val="AD58BE4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806503207">
    <w:abstractNumId w:val="4"/>
  </w:num>
  <w:num w:numId="2" w16cid:durableId="292445647">
    <w:abstractNumId w:val="0"/>
  </w:num>
  <w:num w:numId="3" w16cid:durableId="1267419920">
    <w:abstractNumId w:val="5"/>
  </w:num>
  <w:num w:numId="4" w16cid:durableId="1387606855">
    <w:abstractNumId w:val="6"/>
  </w:num>
  <w:num w:numId="5" w16cid:durableId="376667132">
    <w:abstractNumId w:val="9"/>
  </w:num>
  <w:num w:numId="6" w16cid:durableId="1870992087">
    <w:abstractNumId w:val="2"/>
  </w:num>
  <w:num w:numId="7" w16cid:durableId="2010280672">
    <w:abstractNumId w:val="10"/>
  </w:num>
  <w:num w:numId="8" w16cid:durableId="2083022630">
    <w:abstractNumId w:val="1"/>
  </w:num>
  <w:num w:numId="9" w16cid:durableId="1895119413">
    <w:abstractNumId w:val="7"/>
  </w:num>
  <w:num w:numId="10" w16cid:durableId="1640307311">
    <w:abstractNumId w:val="8"/>
  </w:num>
  <w:num w:numId="11" w16cid:durableId="1964991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4D"/>
    <w:rsid w:val="00000005"/>
    <w:rsid w:val="000029CF"/>
    <w:rsid w:val="0004139A"/>
    <w:rsid w:val="0004260F"/>
    <w:rsid w:val="0005555C"/>
    <w:rsid w:val="00055D9B"/>
    <w:rsid w:val="00064255"/>
    <w:rsid w:val="00091EC6"/>
    <w:rsid w:val="000A20E7"/>
    <w:rsid w:val="000C1D06"/>
    <w:rsid w:val="000C7A2A"/>
    <w:rsid w:val="000E026F"/>
    <w:rsid w:val="00114ABB"/>
    <w:rsid w:val="00115F34"/>
    <w:rsid w:val="001A6D02"/>
    <w:rsid w:val="001D515A"/>
    <w:rsid w:val="001D7F5D"/>
    <w:rsid w:val="00204A4F"/>
    <w:rsid w:val="00220C33"/>
    <w:rsid w:val="00222D71"/>
    <w:rsid w:val="00277D29"/>
    <w:rsid w:val="00282FA0"/>
    <w:rsid w:val="002C3472"/>
    <w:rsid w:val="002E1887"/>
    <w:rsid w:val="002E1D25"/>
    <w:rsid w:val="003211FF"/>
    <w:rsid w:val="00330B23"/>
    <w:rsid w:val="00332AF7"/>
    <w:rsid w:val="00355D57"/>
    <w:rsid w:val="00396845"/>
    <w:rsid w:val="003A09F9"/>
    <w:rsid w:val="003C724D"/>
    <w:rsid w:val="003D4AD5"/>
    <w:rsid w:val="00411659"/>
    <w:rsid w:val="0044397D"/>
    <w:rsid w:val="00447421"/>
    <w:rsid w:val="004A636B"/>
    <w:rsid w:val="004D4CD7"/>
    <w:rsid w:val="004E383D"/>
    <w:rsid w:val="004F2175"/>
    <w:rsid w:val="00502002"/>
    <w:rsid w:val="00511E12"/>
    <w:rsid w:val="00525339"/>
    <w:rsid w:val="00537484"/>
    <w:rsid w:val="00537A44"/>
    <w:rsid w:val="00541BD8"/>
    <w:rsid w:val="00577C16"/>
    <w:rsid w:val="006161C4"/>
    <w:rsid w:val="0061758C"/>
    <w:rsid w:val="00620954"/>
    <w:rsid w:val="00663493"/>
    <w:rsid w:val="00677334"/>
    <w:rsid w:val="00683C8E"/>
    <w:rsid w:val="006849D3"/>
    <w:rsid w:val="006E5458"/>
    <w:rsid w:val="00700288"/>
    <w:rsid w:val="007144DC"/>
    <w:rsid w:val="00732C13"/>
    <w:rsid w:val="00745ADF"/>
    <w:rsid w:val="0074799A"/>
    <w:rsid w:val="007519C0"/>
    <w:rsid w:val="00761837"/>
    <w:rsid w:val="0076193E"/>
    <w:rsid w:val="0077691D"/>
    <w:rsid w:val="007A3A92"/>
    <w:rsid w:val="007A4437"/>
    <w:rsid w:val="007B2161"/>
    <w:rsid w:val="007C3255"/>
    <w:rsid w:val="007F6C9F"/>
    <w:rsid w:val="00874C66"/>
    <w:rsid w:val="00876591"/>
    <w:rsid w:val="008866E6"/>
    <w:rsid w:val="008C54FE"/>
    <w:rsid w:val="008D7126"/>
    <w:rsid w:val="008D7F8B"/>
    <w:rsid w:val="008E1B30"/>
    <w:rsid w:val="0090724D"/>
    <w:rsid w:val="00915F07"/>
    <w:rsid w:val="0092243F"/>
    <w:rsid w:val="00943DE7"/>
    <w:rsid w:val="00953719"/>
    <w:rsid w:val="00955D2E"/>
    <w:rsid w:val="00972DA9"/>
    <w:rsid w:val="009A1A4E"/>
    <w:rsid w:val="009B2419"/>
    <w:rsid w:val="009D0869"/>
    <w:rsid w:val="009E51A3"/>
    <w:rsid w:val="00A35A95"/>
    <w:rsid w:val="00A404CB"/>
    <w:rsid w:val="00A40942"/>
    <w:rsid w:val="00A4443C"/>
    <w:rsid w:val="00A462F2"/>
    <w:rsid w:val="00A72833"/>
    <w:rsid w:val="00A84D95"/>
    <w:rsid w:val="00A87758"/>
    <w:rsid w:val="00AA21EE"/>
    <w:rsid w:val="00AA6272"/>
    <w:rsid w:val="00AB0E06"/>
    <w:rsid w:val="00AC2D1F"/>
    <w:rsid w:val="00AE4041"/>
    <w:rsid w:val="00AF7978"/>
    <w:rsid w:val="00B242AC"/>
    <w:rsid w:val="00B2718D"/>
    <w:rsid w:val="00B3498C"/>
    <w:rsid w:val="00BA3FED"/>
    <w:rsid w:val="00BC0343"/>
    <w:rsid w:val="00BE0F85"/>
    <w:rsid w:val="00C01A06"/>
    <w:rsid w:val="00C1284B"/>
    <w:rsid w:val="00C43808"/>
    <w:rsid w:val="00C52A9E"/>
    <w:rsid w:val="00C745B8"/>
    <w:rsid w:val="00C86326"/>
    <w:rsid w:val="00C94C58"/>
    <w:rsid w:val="00CA3213"/>
    <w:rsid w:val="00CA72F0"/>
    <w:rsid w:val="00CB0359"/>
    <w:rsid w:val="00CB711A"/>
    <w:rsid w:val="00CC32FC"/>
    <w:rsid w:val="00CE3C8D"/>
    <w:rsid w:val="00D03F22"/>
    <w:rsid w:val="00D040AE"/>
    <w:rsid w:val="00D37373"/>
    <w:rsid w:val="00D5463A"/>
    <w:rsid w:val="00D711AB"/>
    <w:rsid w:val="00DC5EC6"/>
    <w:rsid w:val="00DF674B"/>
    <w:rsid w:val="00E03AD1"/>
    <w:rsid w:val="00E03CBA"/>
    <w:rsid w:val="00E65546"/>
    <w:rsid w:val="00E946BF"/>
    <w:rsid w:val="00EE2241"/>
    <w:rsid w:val="00F06B4A"/>
    <w:rsid w:val="00F12CAE"/>
    <w:rsid w:val="00F17982"/>
    <w:rsid w:val="00F17EAC"/>
    <w:rsid w:val="00F53B69"/>
    <w:rsid w:val="00F641DD"/>
    <w:rsid w:val="00F8713A"/>
    <w:rsid w:val="00FA377A"/>
    <w:rsid w:val="00FD40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F89F0"/>
  <w15:docId w15:val="{7687B6CA-9F43-9049-A60B-06DEC089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t-E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069"/>
    <w:rPr>
      <w:lang w:val="en-AU" w:eastAsia="en-US"/>
    </w:rPr>
  </w:style>
  <w:style w:type="paragraph" w:styleId="Heading1">
    <w:name w:val="heading 1"/>
    <w:basedOn w:val="Normal"/>
    <w:next w:val="Normal"/>
    <w:uiPriority w:val="9"/>
    <w:qFormat/>
    <w:rsid w:val="00BA1069"/>
    <w:pPr>
      <w:keepNext/>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BA1069"/>
    <w:pPr>
      <w:keepNext/>
      <w:jc w:val="center"/>
      <w:outlineLvl w:val="1"/>
    </w:pPr>
    <w:rPr>
      <w:b/>
      <w:bCs/>
      <w:sz w:val="2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semiHidden/>
    <w:rsid w:val="00BA1069"/>
    <w:pPr>
      <w:tabs>
        <w:tab w:val="left" w:pos="720"/>
      </w:tabs>
      <w:ind w:left="720" w:hanging="720"/>
      <w:jc w:val="both"/>
    </w:pPr>
  </w:style>
  <w:style w:type="character" w:styleId="Hyperlink">
    <w:name w:val="Hyperlink"/>
    <w:basedOn w:val="DefaultParagraphFont"/>
    <w:rsid w:val="00BA1069"/>
    <w:rPr>
      <w:color w:val="0000FF"/>
      <w:u w:val="single"/>
    </w:rPr>
  </w:style>
  <w:style w:type="paragraph" w:styleId="Header">
    <w:name w:val="header"/>
    <w:basedOn w:val="Normal"/>
    <w:semiHidden/>
    <w:rsid w:val="00BA1069"/>
    <w:pPr>
      <w:tabs>
        <w:tab w:val="center" w:pos="4320"/>
        <w:tab w:val="right" w:pos="8640"/>
      </w:tabs>
    </w:pPr>
  </w:style>
  <w:style w:type="paragraph" w:styleId="Footer">
    <w:name w:val="footer"/>
    <w:basedOn w:val="Normal"/>
    <w:semiHidden/>
    <w:rsid w:val="00BA1069"/>
    <w:pPr>
      <w:tabs>
        <w:tab w:val="center" w:pos="4320"/>
        <w:tab w:val="right" w:pos="8640"/>
      </w:tabs>
    </w:pPr>
  </w:style>
  <w:style w:type="character" w:styleId="PageNumber">
    <w:name w:val="page number"/>
    <w:basedOn w:val="DefaultParagraphFont"/>
    <w:semiHidden/>
    <w:rsid w:val="00BA1069"/>
  </w:style>
  <w:style w:type="paragraph" w:styleId="BodyText">
    <w:name w:val="Body Text"/>
    <w:basedOn w:val="Normal"/>
    <w:semiHidden/>
    <w:rsid w:val="00BA1069"/>
    <w:pPr>
      <w:spacing w:after="120"/>
    </w:pPr>
  </w:style>
  <w:style w:type="paragraph" w:styleId="ListParagraph">
    <w:name w:val="List Paragraph"/>
    <w:basedOn w:val="Normal"/>
    <w:uiPriority w:val="34"/>
    <w:qFormat/>
    <w:rsid w:val="00584E4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3211FF"/>
    <w:pPr>
      <w:spacing w:before="100" w:beforeAutospacing="1" w:after="100" w:afterAutospacing="1"/>
    </w:pPr>
    <w:rPr>
      <w:lang w:eastAsia="en-GB"/>
    </w:rPr>
  </w:style>
  <w:style w:type="character" w:styleId="CommentReference">
    <w:name w:val="annotation reference"/>
    <w:basedOn w:val="DefaultParagraphFont"/>
    <w:uiPriority w:val="99"/>
    <w:semiHidden/>
    <w:unhideWhenUsed/>
    <w:rsid w:val="0061758C"/>
    <w:rPr>
      <w:sz w:val="16"/>
      <w:szCs w:val="16"/>
    </w:rPr>
  </w:style>
  <w:style w:type="paragraph" w:styleId="CommentText">
    <w:name w:val="annotation text"/>
    <w:basedOn w:val="Normal"/>
    <w:link w:val="CommentTextChar"/>
    <w:uiPriority w:val="99"/>
    <w:unhideWhenUsed/>
    <w:rsid w:val="0061758C"/>
    <w:rPr>
      <w:sz w:val="20"/>
      <w:szCs w:val="20"/>
    </w:rPr>
  </w:style>
  <w:style w:type="character" w:customStyle="1" w:styleId="CommentTextChar">
    <w:name w:val="Comment Text Char"/>
    <w:basedOn w:val="DefaultParagraphFont"/>
    <w:link w:val="CommentText"/>
    <w:uiPriority w:val="99"/>
    <w:rsid w:val="0061758C"/>
    <w:rPr>
      <w:sz w:val="20"/>
      <w:szCs w:val="20"/>
      <w:lang w:val="en-AU" w:eastAsia="en-US"/>
    </w:rPr>
  </w:style>
  <w:style w:type="paragraph" w:styleId="CommentSubject">
    <w:name w:val="annotation subject"/>
    <w:basedOn w:val="CommentText"/>
    <w:next w:val="CommentText"/>
    <w:link w:val="CommentSubjectChar"/>
    <w:uiPriority w:val="99"/>
    <w:semiHidden/>
    <w:unhideWhenUsed/>
    <w:rsid w:val="0061758C"/>
    <w:rPr>
      <w:b/>
      <w:bCs/>
    </w:rPr>
  </w:style>
  <w:style w:type="character" w:customStyle="1" w:styleId="CommentSubjectChar">
    <w:name w:val="Comment Subject Char"/>
    <w:basedOn w:val="CommentTextChar"/>
    <w:link w:val="CommentSubject"/>
    <w:uiPriority w:val="99"/>
    <w:semiHidden/>
    <w:rsid w:val="0061758C"/>
    <w:rPr>
      <w:b/>
      <w:bCs/>
      <w:sz w:val="20"/>
      <w:szCs w:val="20"/>
      <w:lang w:val="en-AU" w:eastAsia="en-US"/>
    </w:rPr>
  </w:style>
  <w:style w:type="paragraph" w:styleId="Revision">
    <w:name w:val="Revision"/>
    <w:hidden/>
    <w:uiPriority w:val="99"/>
    <w:semiHidden/>
    <w:rsid w:val="00502002"/>
    <w:rPr>
      <w:lang w:val="en-AU" w:eastAsia="en-US"/>
    </w:rPr>
  </w:style>
  <w:style w:type="character" w:styleId="UnresolvedMention">
    <w:name w:val="Unresolved Mention"/>
    <w:basedOn w:val="DefaultParagraphFont"/>
    <w:uiPriority w:val="99"/>
    <w:semiHidden/>
    <w:unhideWhenUsed/>
    <w:rsid w:val="0054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06101">
      <w:bodyDiv w:val="1"/>
      <w:marLeft w:val="0"/>
      <w:marRight w:val="0"/>
      <w:marTop w:val="0"/>
      <w:marBottom w:val="0"/>
      <w:divBdr>
        <w:top w:val="none" w:sz="0" w:space="0" w:color="auto"/>
        <w:left w:val="none" w:sz="0" w:space="0" w:color="auto"/>
        <w:bottom w:val="none" w:sz="0" w:space="0" w:color="auto"/>
        <w:right w:val="none" w:sz="0" w:space="0" w:color="auto"/>
      </w:divBdr>
      <w:divsChild>
        <w:div w:id="1257517365">
          <w:marLeft w:val="0"/>
          <w:marRight w:val="0"/>
          <w:marTop w:val="0"/>
          <w:marBottom w:val="0"/>
          <w:divBdr>
            <w:top w:val="none" w:sz="0" w:space="0" w:color="auto"/>
            <w:left w:val="none" w:sz="0" w:space="0" w:color="auto"/>
            <w:bottom w:val="none" w:sz="0" w:space="0" w:color="auto"/>
            <w:right w:val="none" w:sz="0" w:space="0" w:color="auto"/>
          </w:divBdr>
          <w:divsChild>
            <w:div w:id="1974292267">
              <w:marLeft w:val="0"/>
              <w:marRight w:val="0"/>
              <w:marTop w:val="0"/>
              <w:marBottom w:val="0"/>
              <w:divBdr>
                <w:top w:val="none" w:sz="0" w:space="0" w:color="auto"/>
                <w:left w:val="none" w:sz="0" w:space="0" w:color="auto"/>
                <w:bottom w:val="none" w:sz="0" w:space="0" w:color="auto"/>
                <w:right w:val="none" w:sz="0" w:space="0" w:color="auto"/>
              </w:divBdr>
              <w:divsChild>
                <w:div w:id="8681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1448">
      <w:bodyDiv w:val="1"/>
      <w:marLeft w:val="0"/>
      <w:marRight w:val="0"/>
      <w:marTop w:val="0"/>
      <w:marBottom w:val="0"/>
      <w:divBdr>
        <w:top w:val="none" w:sz="0" w:space="0" w:color="auto"/>
        <w:left w:val="none" w:sz="0" w:space="0" w:color="auto"/>
        <w:bottom w:val="none" w:sz="0" w:space="0" w:color="auto"/>
        <w:right w:val="none" w:sz="0" w:space="0" w:color="auto"/>
      </w:divBdr>
      <w:divsChild>
        <w:div w:id="1335455890">
          <w:marLeft w:val="0"/>
          <w:marRight w:val="0"/>
          <w:marTop w:val="0"/>
          <w:marBottom w:val="0"/>
          <w:divBdr>
            <w:top w:val="none" w:sz="0" w:space="0" w:color="auto"/>
            <w:left w:val="none" w:sz="0" w:space="0" w:color="auto"/>
            <w:bottom w:val="none" w:sz="0" w:space="0" w:color="auto"/>
            <w:right w:val="none" w:sz="0" w:space="0" w:color="auto"/>
          </w:divBdr>
          <w:divsChild>
            <w:div w:id="1818298681">
              <w:marLeft w:val="0"/>
              <w:marRight w:val="0"/>
              <w:marTop w:val="0"/>
              <w:marBottom w:val="0"/>
              <w:divBdr>
                <w:top w:val="none" w:sz="0" w:space="0" w:color="auto"/>
                <w:left w:val="none" w:sz="0" w:space="0" w:color="auto"/>
                <w:bottom w:val="none" w:sz="0" w:space="0" w:color="auto"/>
                <w:right w:val="none" w:sz="0" w:space="0" w:color="auto"/>
              </w:divBdr>
              <w:divsChild>
                <w:div w:id="30397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952367">
      <w:bodyDiv w:val="1"/>
      <w:marLeft w:val="0"/>
      <w:marRight w:val="0"/>
      <w:marTop w:val="0"/>
      <w:marBottom w:val="0"/>
      <w:divBdr>
        <w:top w:val="none" w:sz="0" w:space="0" w:color="auto"/>
        <w:left w:val="none" w:sz="0" w:space="0" w:color="auto"/>
        <w:bottom w:val="none" w:sz="0" w:space="0" w:color="auto"/>
        <w:right w:val="none" w:sz="0" w:space="0" w:color="auto"/>
      </w:divBdr>
      <w:divsChild>
        <w:div w:id="116991965">
          <w:marLeft w:val="0"/>
          <w:marRight w:val="0"/>
          <w:marTop w:val="0"/>
          <w:marBottom w:val="0"/>
          <w:divBdr>
            <w:top w:val="none" w:sz="0" w:space="0" w:color="auto"/>
            <w:left w:val="none" w:sz="0" w:space="0" w:color="auto"/>
            <w:bottom w:val="none" w:sz="0" w:space="0" w:color="auto"/>
            <w:right w:val="none" w:sz="0" w:space="0" w:color="auto"/>
          </w:divBdr>
          <w:divsChild>
            <w:div w:id="9064447">
              <w:marLeft w:val="0"/>
              <w:marRight w:val="0"/>
              <w:marTop w:val="0"/>
              <w:marBottom w:val="0"/>
              <w:divBdr>
                <w:top w:val="none" w:sz="0" w:space="0" w:color="auto"/>
                <w:left w:val="none" w:sz="0" w:space="0" w:color="auto"/>
                <w:bottom w:val="none" w:sz="0" w:space="0" w:color="auto"/>
                <w:right w:val="none" w:sz="0" w:space="0" w:color="auto"/>
              </w:divBdr>
              <w:divsChild>
                <w:div w:id="97028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3931">
      <w:bodyDiv w:val="1"/>
      <w:marLeft w:val="0"/>
      <w:marRight w:val="0"/>
      <w:marTop w:val="0"/>
      <w:marBottom w:val="0"/>
      <w:divBdr>
        <w:top w:val="none" w:sz="0" w:space="0" w:color="auto"/>
        <w:left w:val="none" w:sz="0" w:space="0" w:color="auto"/>
        <w:bottom w:val="none" w:sz="0" w:space="0" w:color="auto"/>
        <w:right w:val="none" w:sz="0" w:space="0" w:color="auto"/>
      </w:divBdr>
      <w:divsChild>
        <w:div w:id="383528829">
          <w:marLeft w:val="0"/>
          <w:marRight w:val="0"/>
          <w:marTop w:val="0"/>
          <w:marBottom w:val="0"/>
          <w:divBdr>
            <w:top w:val="none" w:sz="0" w:space="0" w:color="auto"/>
            <w:left w:val="none" w:sz="0" w:space="0" w:color="auto"/>
            <w:bottom w:val="none" w:sz="0" w:space="0" w:color="auto"/>
            <w:right w:val="none" w:sz="0" w:space="0" w:color="auto"/>
          </w:divBdr>
          <w:divsChild>
            <w:div w:id="617880815">
              <w:marLeft w:val="0"/>
              <w:marRight w:val="0"/>
              <w:marTop w:val="0"/>
              <w:marBottom w:val="0"/>
              <w:divBdr>
                <w:top w:val="none" w:sz="0" w:space="0" w:color="auto"/>
                <w:left w:val="none" w:sz="0" w:space="0" w:color="auto"/>
                <w:bottom w:val="none" w:sz="0" w:space="0" w:color="auto"/>
                <w:right w:val="none" w:sz="0" w:space="0" w:color="auto"/>
              </w:divBdr>
              <w:divsChild>
                <w:div w:id="58734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dri.krebstein@riigikantselei.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igikantselei@riigikantselei.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ee/maps/place/Rahukohtu%203%20Tallinn%20Harjumaa" TargetMode="External"/><Relationship Id="rId4" Type="http://schemas.openxmlformats.org/officeDocument/2006/relationships/settings" Target="settings.xml"/><Relationship Id="rId9" Type="http://schemas.openxmlformats.org/officeDocument/2006/relationships/hyperlink" Target="mailto:err@err.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akKQWozqq68QV4/qSmrajwmpQ==">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1406</Words>
  <Characters>8157</Characters>
  <Application>Microsoft Office Word</Application>
  <DocSecurity>0</DocSecurity>
  <Lines>67</Lines>
  <Paragraphs>19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karmen.turk</dc:creator>
  <cp:lastModifiedBy>Helen Valkna</cp:lastModifiedBy>
  <cp:revision>43</cp:revision>
  <dcterms:created xsi:type="dcterms:W3CDTF">2026-04-16T11:57:00Z</dcterms:created>
  <dcterms:modified xsi:type="dcterms:W3CDTF">2026-05-04T09:14:00Z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d5a49d090d6a1a2f8ce9396f3fc910f6c99201c9c89999fb1eb93ff1cb63c664</vt:lpwstr>
  </property>
  <property fmtid="{D5CDD505-2E9C-101B-9397-08002B2CF9AE}" pid="3" name="MSIP_Label_defa4170-0d19-0005-0004-bc88714345d2_Enabled">
    <vt:lpwstr>true</vt:lpwstr>
  </property>
  <property fmtid="{D5CDD505-2E9C-101B-9397-08002B2CF9AE}" pid="4" name="MSIP_Label_defa4170-0d19-0005-0004-bc88714345d2_SetDate">
    <vt:lpwstr>2025-05-06T17:08:21Z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943217c7-fdc3-455c-ab67-8aac7227c56e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